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43C" w:rsidRPr="001B2BBC" w:rsidRDefault="00B54EAB">
      <w:pPr>
        <w:pStyle w:val="Corpodetexto"/>
        <w:rPr>
          <w:rFonts w:ascii="Times New Roman"/>
          <w:lang w:val="pt-BR"/>
        </w:rPr>
      </w:pPr>
      <w:r w:rsidRPr="00B54EAB">
        <w:rPr>
          <w:noProof/>
          <w:lang w:val="pt-BR" w:eastAsia="pt-BR" w:bidi="ar-SA"/>
        </w:rPr>
        <w:pict>
          <v:group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53;top:2568;width:11520;height:880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<v:imagedata r:id="rId8" o:title="" croptop="5f" cropbottom="1410f"/>
            </v:shape>
            <v:line id="Line 32" o:spid="_x0000_s1028" style="position:absolute;visibility:visibl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left:963;top:1632;width:4353;height: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inset="0,0,0,0">
                <w:txbxContent>
                  <w:p w:rsidR="0021343C" w:rsidRDefault="0021343C">
                    <w:pPr>
                      <w:spacing w:line="495" w:lineRule="exact"/>
                      <w:rPr>
                        <w:rFonts w:ascii="Times New Roman" w:hAnsi="Times New Roman"/>
                        <w:b/>
                        <w:sz w:val="4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:rsidR="0021343C" w:rsidRPr="001B2BBC" w:rsidRDefault="00B54EAB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w:pict>
          <v:shape id="Text Box 47" o:spid="_x0000_s1030" type="#_x0000_t202" style="position:absolute;margin-left:-28.75pt;margin-top:-.1pt;width:548.25pt;height:72.35pt;z-index:2516787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<v:textbox>
              <w:txbxContent>
                <w:p w:rsidR="008C44C4" w:rsidRDefault="005B0591" w:rsidP="00BC4B47">
                  <w:pPr>
                    <w:spacing w:before="240" w:after="24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Rotas de extração de compostos de interesse comercial </w:t>
                  </w:r>
                </w:p>
                <w:p w:rsidR="006D7B3A" w:rsidRPr="00FC3E4B" w:rsidRDefault="008C44C4" w:rsidP="00BC4B47">
                  <w:pPr>
                    <w:spacing w:before="240" w:after="24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d</w:t>
                  </w:r>
                  <w:r w:rsidR="005B059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a microalga </w:t>
                  </w:r>
                  <w:r w:rsidR="005B0591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Spirulina platensis</w:t>
                  </w:r>
                  <w:r w:rsidR="00A4485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1B2BBC" w:rsidRPr="00D80CCD" w:rsidRDefault="005B0591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Letícia M. P. Bignon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:rsidR="001B2BBC" w:rsidRPr="00D80CCD" w:rsidRDefault="005B0591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591">
        <w:rPr>
          <w:rFonts w:ascii="Times New Roman" w:eastAsia="Times New Roman" w:hAnsi="Times New Roman" w:cs="Times New Roman"/>
          <w:color w:val="000000"/>
          <w:sz w:val="24"/>
          <w:szCs w:val="24"/>
        </w:rPr>
        <w:t>Mônica R. C. Marques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:rsidR="001B2BBC" w:rsidRPr="00D80CCD" w:rsidRDefault="005B0591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Claúdia M. L. L. Teixeira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7C50" w:rsidRDefault="004D0C48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Tecnologia</w:t>
      </w:r>
      <w:r w:rsidR="00517C50"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Ambiental</w:t>
      </w: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Pr="004D4C3C" w:rsidRDefault="00517C50" w:rsidP="00517C50">
      <w:pPr>
        <w:jc w:val="center"/>
        <w:textDirection w:val="btLr"/>
      </w:pPr>
      <w:r w:rsidRPr="004D4C3C">
        <w:rPr>
          <w:rFonts w:ascii="Times New Roman" w:eastAsia="Times New Roman" w:hAnsi="Times New Roman" w:cs="Times New Roman"/>
          <w:b/>
          <w:color w:val="231F20"/>
          <w:sz w:val="28"/>
        </w:rPr>
        <w:t>Resumo</w:t>
      </w:r>
    </w:p>
    <w:p w:rsidR="00517C50" w:rsidRDefault="00517C50" w:rsidP="00517C50">
      <w:pPr>
        <w:ind w:left="220" w:firstLine="220"/>
        <w:jc w:val="center"/>
        <w:textDirection w:val="btLr"/>
      </w:pPr>
    </w:p>
    <w:p w:rsidR="00D362BF" w:rsidRDefault="00D362BF" w:rsidP="00D362BF">
      <w:pPr>
        <w:jc w:val="both"/>
      </w:pPr>
      <w:r>
        <w:tab/>
      </w:r>
    </w:p>
    <w:p w:rsidR="00D362BF" w:rsidRPr="00D362BF" w:rsidRDefault="00D362BF" w:rsidP="00D362B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362BF">
        <w:rPr>
          <w:rFonts w:ascii="Times New Roman" w:hAnsi="Times New Roman" w:cs="Times New Roman"/>
        </w:rPr>
        <w:t xml:space="preserve">Microalgas são serem </w:t>
      </w:r>
      <w:r w:rsidR="0075548C">
        <w:rPr>
          <w:rFonts w:ascii="Times New Roman" w:hAnsi="Times New Roman" w:cs="Times New Roman"/>
        </w:rPr>
        <w:t xml:space="preserve">unicelulares </w:t>
      </w:r>
      <w:r w:rsidRPr="00D362BF">
        <w:rPr>
          <w:rFonts w:ascii="Times New Roman" w:hAnsi="Times New Roman" w:cs="Times New Roman"/>
        </w:rPr>
        <w:t>fotossintetizantes encontrados na natureza</w:t>
      </w:r>
      <w:r w:rsidR="004D4C3C">
        <w:rPr>
          <w:rFonts w:ascii="Times New Roman" w:hAnsi="Times New Roman" w:cs="Times New Roman"/>
        </w:rPr>
        <w:t>, elas são</w:t>
      </w:r>
      <w:r w:rsidRPr="00D362BF">
        <w:rPr>
          <w:rFonts w:ascii="Times New Roman" w:hAnsi="Times New Roman" w:cs="Times New Roman"/>
        </w:rPr>
        <w:t xml:space="preserve"> capazes de produzir alguns compostos de interesse comercial, como as ficocianinas, lipídios e os carotenóides. A relevância comercial desses compostos já esta bem estabelecida, podem ser empregados em diversos setores, como a </w:t>
      </w:r>
      <w:r w:rsidR="004D4C3C" w:rsidRPr="00D362BF">
        <w:rPr>
          <w:rFonts w:ascii="Times New Roman" w:hAnsi="Times New Roman" w:cs="Times New Roman"/>
        </w:rPr>
        <w:t>indústria</w:t>
      </w:r>
      <w:r w:rsidR="004D4C3C">
        <w:rPr>
          <w:rFonts w:ascii="Times New Roman" w:hAnsi="Times New Roman" w:cs="Times New Roman"/>
        </w:rPr>
        <w:t xml:space="preserve"> farmacêutica, nutracê</w:t>
      </w:r>
      <w:r w:rsidRPr="00D362BF">
        <w:rPr>
          <w:rFonts w:ascii="Times New Roman" w:hAnsi="Times New Roman" w:cs="Times New Roman"/>
        </w:rPr>
        <w:t xml:space="preserve">utica, na produção de biodiesel, aditivos alimentares etc. Porém esses produtos são encontrados no interior das células da microalga, sendo de extrema importância um processo de extração eficiente. Nesse sentido, o presente estudo tem como objetivo propor duas rotas de extração seriadas na </w:t>
      </w:r>
      <w:r w:rsidRPr="00D362BF">
        <w:rPr>
          <w:rFonts w:ascii="Times New Roman" w:hAnsi="Times New Roman" w:cs="Times New Roman"/>
          <w:i/>
        </w:rPr>
        <w:t>Spirulina platensis</w:t>
      </w:r>
      <w:r w:rsidRPr="00D362BF">
        <w:rPr>
          <w:rFonts w:ascii="Times New Roman" w:hAnsi="Times New Roman" w:cs="Times New Roman"/>
        </w:rPr>
        <w:t xml:space="preserve"> e avaliar a mais eficiente em relação a rendimento dos compostos. De acordo com os resultados obtidos a ordem de extração com maior rendimento dos compostos</w:t>
      </w:r>
      <w:r w:rsidR="004D4C3C">
        <w:rPr>
          <w:rFonts w:ascii="Times New Roman" w:hAnsi="Times New Roman" w:cs="Times New Roman"/>
        </w:rPr>
        <w:t>,</w:t>
      </w:r>
      <w:r w:rsidRPr="00D362BF">
        <w:rPr>
          <w:rFonts w:ascii="Times New Roman" w:hAnsi="Times New Roman" w:cs="Times New Roman"/>
        </w:rPr>
        <w:t xml:space="preserve"> de maior relevância comercial</w:t>
      </w:r>
      <w:r w:rsidR="004D4C3C">
        <w:rPr>
          <w:rFonts w:ascii="Times New Roman" w:hAnsi="Times New Roman" w:cs="Times New Roman"/>
        </w:rPr>
        <w:t>,</w:t>
      </w:r>
      <w:r w:rsidRPr="00D362BF">
        <w:rPr>
          <w:rFonts w:ascii="Times New Roman" w:hAnsi="Times New Roman" w:cs="Times New Roman"/>
        </w:rPr>
        <w:t xml:space="preserve"> foi a ordem assim determinada: Lipídios; carotenóides; Ficocianina.</w:t>
      </w:r>
    </w:p>
    <w:p w:rsidR="00517C50" w:rsidRDefault="00517C50" w:rsidP="00517C50">
      <w:pPr>
        <w:spacing w:after="120"/>
        <w:jc w:val="both"/>
        <w:textDirection w:val="btLr"/>
      </w:pPr>
      <w:r w:rsidRPr="00340EB7">
        <w:rPr>
          <w:rFonts w:ascii="Times New Roman" w:eastAsia="Times New Roman" w:hAnsi="Times New Roman" w:cs="Times New Roman"/>
          <w:color w:val="000000"/>
        </w:rPr>
        <w:t>.</w:t>
      </w:r>
    </w:p>
    <w:p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 w:rsidR="00D362BF">
        <w:rPr>
          <w:rFonts w:ascii="Times New Roman" w:eastAsia="Times New Roman" w:hAnsi="Times New Roman" w:cs="Times New Roman"/>
          <w:color w:val="000000"/>
          <w:sz w:val="24"/>
        </w:rPr>
        <w:t xml:space="preserve"> Extração; </w:t>
      </w:r>
      <w:r w:rsidR="00D362BF">
        <w:rPr>
          <w:rFonts w:ascii="Times New Roman" w:eastAsia="Times New Roman" w:hAnsi="Times New Roman" w:cs="Times New Roman"/>
          <w:i/>
          <w:color w:val="000000"/>
          <w:sz w:val="24"/>
        </w:rPr>
        <w:t>Spirulina platensis</w:t>
      </w:r>
      <w:r w:rsidR="00D362BF">
        <w:rPr>
          <w:rFonts w:ascii="Times New Roman" w:eastAsia="Times New Roman" w:hAnsi="Times New Roman" w:cs="Times New Roman"/>
          <w:color w:val="000000"/>
          <w:sz w:val="24"/>
        </w:rPr>
        <w:t>; Ficocianina; Lipídios; Carotenóides.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517C50" w:rsidRPr="00B91112" w:rsidRDefault="00517C50" w:rsidP="000B5515">
      <w:pPr>
        <w:jc w:val="right"/>
      </w:pPr>
    </w:p>
    <w:p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:rsidR="00B91112" w:rsidRDefault="00B91112">
      <w:pPr>
        <w:rPr>
          <w:rFonts w:ascii="Times New Roman"/>
          <w:sz w:val="28"/>
        </w:rPr>
        <w:sectPr w:rsidR="00B91112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B0591">
        <w:rPr>
          <w:rFonts w:ascii="Times New Roman" w:hAnsi="Times New Roman" w:cs="Times New Roman"/>
          <w:sz w:val="24"/>
          <w:szCs w:val="24"/>
        </w:rPr>
        <w:t xml:space="preserve">As cianobactérias são capazes de produzir metabólitos valiosos como proteínas, ácidos graxos e carboidratos para serem utilizados em diversas indústrias, como a industria alimentar e farmacêutica. Entre as cianobactérias filamentosas, a </w:t>
      </w:r>
      <w:r w:rsidRPr="005B0591">
        <w:rPr>
          <w:rFonts w:ascii="Times New Roman" w:hAnsi="Times New Roman" w:cs="Times New Roman"/>
          <w:i/>
          <w:sz w:val="24"/>
          <w:szCs w:val="24"/>
        </w:rPr>
        <w:t>Spirulina platensis</w:t>
      </w:r>
      <w:r w:rsidRPr="005B0591">
        <w:rPr>
          <w:rFonts w:ascii="Times New Roman" w:hAnsi="Times New Roman" w:cs="Times New Roman"/>
          <w:sz w:val="24"/>
          <w:szCs w:val="24"/>
        </w:rPr>
        <w:t xml:space="preserve"> tem sido amplamente utilizada por possuir várias vantagens como alto rendimento de biomassa devido a sua taxa de crescimento e fácil recuperação de biomassa (Zhai </w:t>
      </w:r>
      <w:r w:rsidRPr="005B0591">
        <w:rPr>
          <w:rFonts w:ascii="Times New Roman" w:hAnsi="Times New Roman" w:cs="Times New Roman"/>
          <w:i/>
          <w:sz w:val="24"/>
          <w:szCs w:val="24"/>
        </w:rPr>
        <w:t>et al</w:t>
      </w:r>
      <w:r w:rsidRPr="005B0591">
        <w:rPr>
          <w:rFonts w:ascii="Times New Roman" w:hAnsi="Times New Roman" w:cs="Times New Roman"/>
          <w:sz w:val="24"/>
          <w:szCs w:val="24"/>
        </w:rPr>
        <w:t xml:space="preserve">, 2017). Outra vantagem é que devido ao seu crescimento ser em meio alcalino, o risco de contaminação por outros microorganismos é menor (AK, 2011). 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ab/>
        <w:t xml:space="preserve">Um dos produtos produzidos pelas microalgas são as ficocianinas, que são produtos naturais de alto valor com aplicações biotecnológicas reais em indústrias nutracêuticas e farmacêuticas, de alimentos, cosméticos e aplicações em pesquisas. O seu uso tem ganhado importância mundial devido à toxicidade e a carcinogenicidade potencial dos corantes alimentares sintéticos, já que a ficocianina é um corante natural, não tóxico e não cancerígeno (Manirafasha </w:t>
      </w:r>
      <w:r w:rsidRPr="005B0591">
        <w:rPr>
          <w:rFonts w:ascii="Times New Roman" w:hAnsi="Times New Roman" w:cs="Times New Roman"/>
          <w:i/>
          <w:sz w:val="24"/>
          <w:szCs w:val="24"/>
        </w:rPr>
        <w:t>et al</w:t>
      </w:r>
      <w:r w:rsidRPr="005B0591">
        <w:rPr>
          <w:rFonts w:ascii="Times New Roman" w:hAnsi="Times New Roman" w:cs="Times New Roman"/>
          <w:sz w:val="24"/>
          <w:szCs w:val="24"/>
        </w:rPr>
        <w:t xml:space="preserve">, 2016). Ainda dentre o grupo de corantes naturais tem também os carotenoides que, além de dar cor, podem proporcionar atividade biológica, trazendo benefícios à saúde. O que tem sido favorável ao aumento do uso de carotenoides não somente na indústria de alimentos, como também nas indústrias farmacêutica, nutracêutica (Martin </w:t>
      </w:r>
      <w:r w:rsidRPr="005B0591">
        <w:rPr>
          <w:rFonts w:ascii="Times New Roman" w:hAnsi="Times New Roman" w:cs="Times New Roman"/>
          <w:i/>
          <w:sz w:val="24"/>
          <w:szCs w:val="24"/>
        </w:rPr>
        <w:t>et al</w:t>
      </w:r>
      <w:r w:rsidRPr="005B0591">
        <w:rPr>
          <w:rFonts w:ascii="Times New Roman" w:hAnsi="Times New Roman" w:cs="Times New Roman"/>
          <w:sz w:val="24"/>
          <w:szCs w:val="24"/>
        </w:rPr>
        <w:t xml:space="preserve">, 2017). As Microalgas também são capazes de acumular níveis altos de lipídios (55-70%) quando cultivados em condições adequadas (Vitova </w:t>
      </w:r>
      <w:r w:rsidRPr="005B0591">
        <w:rPr>
          <w:rFonts w:ascii="Times New Roman" w:hAnsi="Times New Roman" w:cs="Times New Roman"/>
          <w:i/>
          <w:sz w:val="24"/>
          <w:szCs w:val="24"/>
        </w:rPr>
        <w:t>et al</w:t>
      </w:r>
      <w:r w:rsidRPr="005B0591">
        <w:rPr>
          <w:rFonts w:ascii="Times New Roman" w:hAnsi="Times New Roman" w:cs="Times New Roman"/>
          <w:sz w:val="24"/>
          <w:szCs w:val="24"/>
        </w:rPr>
        <w:t>, 2015) e podem ser usados na indústria de biocombustiveis para a produção de biodiesel.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ab/>
        <w:t xml:space="preserve">Os compostos nas microalgas são intracelulares, portanto, processos de ruptura celular é uma etapa de grande importância para a liberação desses compostos. Nesse contexto, esse trabalho tem por objetivo estudar a extração seriada de três compostos (carotenoides, lipídios e ficocianina) produzidos pela </w:t>
      </w:r>
      <w:r w:rsidRPr="005B0591">
        <w:rPr>
          <w:rFonts w:ascii="Times New Roman" w:hAnsi="Times New Roman" w:cs="Times New Roman"/>
          <w:i/>
          <w:sz w:val="24"/>
          <w:szCs w:val="24"/>
        </w:rPr>
        <w:t>Spirulina platensis.</w:t>
      </w:r>
      <w:r w:rsidRPr="005B0591">
        <w:rPr>
          <w:rFonts w:ascii="Times New Roman" w:hAnsi="Times New Roman" w:cs="Times New Roman"/>
          <w:sz w:val="24"/>
          <w:szCs w:val="24"/>
        </w:rPr>
        <w:tab/>
      </w:r>
    </w:p>
    <w:p w:rsidR="005B0591" w:rsidRPr="005B0591" w:rsidRDefault="005B0591" w:rsidP="003D68C8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E36C09"/>
          <w:sz w:val="24"/>
          <w:szCs w:val="24"/>
        </w:rPr>
      </w:pPr>
    </w:p>
    <w:p w:rsidR="005B0591" w:rsidRDefault="005B0591" w:rsidP="003D68C8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E36C09"/>
          <w:sz w:val="24"/>
          <w:szCs w:val="24"/>
        </w:rPr>
      </w:pPr>
    </w:p>
    <w:p w:rsidR="005B0591" w:rsidRDefault="005B0591" w:rsidP="003D68C8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E36C09"/>
          <w:sz w:val="24"/>
          <w:szCs w:val="24"/>
        </w:rPr>
      </w:pPr>
    </w:p>
    <w:p w:rsidR="005B0591" w:rsidRDefault="005B0591" w:rsidP="003D68C8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E36C09"/>
          <w:sz w:val="24"/>
          <w:szCs w:val="24"/>
        </w:rPr>
      </w:pPr>
    </w:p>
    <w:p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:rsidR="005B0591" w:rsidRPr="005B0591" w:rsidRDefault="005B0591" w:rsidP="005B0591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Cultivo 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ab/>
        <w:t xml:space="preserve">Para esse estudo foi cultivada </w:t>
      </w:r>
      <w:r w:rsidRPr="005B0591">
        <w:rPr>
          <w:rFonts w:ascii="Times New Roman" w:hAnsi="Times New Roman" w:cs="Times New Roman"/>
          <w:i/>
          <w:sz w:val="24"/>
          <w:szCs w:val="24"/>
        </w:rPr>
        <w:t>Spirulina platensis</w:t>
      </w:r>
      <w:r w:rsidRPr="005B0591">
        <w:rPr>
          <w:rFonts w:ascii="Times New Roman" w:hAnsi="Times New Roman" w:cs="Times New Roman"/>
          <w:sz w:val="24"/>
          <w:szCs w:val="24"/>
        </w:rPr>
        <w:t>, cedida pela Universidade Federal Fluminense e mantida em meio sintético Zarrouk modificado por George (1976). O cultivo foi realizado em garrafão de 4L aerados continuamente, com intensidade luminosa de 630 -730 uEin.m</w:t>
      </w:r>
      <w:r w:rsidRPr="005B0591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5B0591">
        <w:rPr>
          <w:rFonts w:ascii="Times New Roman" w:hAnsi="Times New Roman" w:cs="Times New Roman"/>
          <w:sz w:val="24"/>
          <w:szCs w:val="24"/>
        </w:rPr>
        <w:t>.s</w:t>
      </w:r>
      <w:r w:rsidRPr="005B059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B0591">
        <w:rPr>
          <w:rFonts w:ascii="Times New Roman" w:hAnsi="Times New Roman" w:cs="Times New Roman"/>
          <w:sz w:val="24"/>
          <w:szCs w:val="24"/>
        </w:rPr>
        <w:t xml:space="preserve"> e duração de 15 dias. A temperatura foi de 25ºC ± 2ºC. </w:t>
      </w:r>
      <w:r w:rsidRPr="005B0591">
        <w:rPr>
          <w:rFonts w:ascii="Times New Roman" w:hAnsi="Times New Roman" w:cs="Times New Roman"/>
          <w:sz w:val="24"/>
          <w:szCs w:val="24"/>
        </w:rPr>
        <w:tab/>
        <w:t>Foram avaliadas duas rotas de extrações sucessivas de fitoprodutos em uma mesma biomassa microalgal (rota A e rota B – Figura 1). Rota A: extração dos lipídios, seguida da extração dos carotenóides e por fim da Ficocianina. Rota B: extração da ficocianina seguida das extrações dos carotenóides e por fim dos lipídios. As metodologias de extração são as mesmas nas duas rotas, diferenciando apenas a ordem das extrações dos produtos.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>
            <wp:extent cx="5397500" cy="1931035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91" w:rsidRDefault="005B0591" w:rsidP="005B05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Figura 1: Ordens de extração dos compostos</w:t>
      </w:r>
      <w:r w:rsidR="004D4C3C">
        <w:rPr>
          <w:rFonts w:ascii="Times New Roman" w:hAnsi="Times New Roman" w:cs="Times New Roman"/>
          <w:sz w:val="24"/>
          <w:szCs w:val="24"/>
        </w:rPr>
        <w:t>.</w:t>
      </w:r>
    </w:p>
    <w:p w:rsidR="005B0591" w:rsidRPr="005B0591" w:rsidRDefault="005B0591" w:rsidP="005B05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ab/>
        <w:t xml:space="preserve">As concentrações (mg/g) desses compostos foram determinadas para avaliar a melhor ordem de extração. </w:t>
      </w:r>
    </w:p>
    <w:p w:rsid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Pr="005B0591">
        <w:rPr>
          <w:rFonts w:ascii="Times New Roman" w:hAnsi="Times New Roman" w:cs="Times New Roman"/>
          <w:sz w:val="24"/>
          <w:szCs w:val="24"/>
        </w:rPr>
        <w:t>. Extração e quantificação de carotenóides totais</w:t>
      </w: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Para a extração dos carotenóides totais presentes na biomassa, 100mg de biomassa liofilizada foi ressuspendida em 1 ml de acetona (grau de pureza P.A.), agitada no vortéx </w:t>
      </w:r>
      <w:r w:rsidRPr="005B0591">
        <w:rPr>
          <w:rFonts w:ascii="Times New Roman" w:hAnsi="Times New Roman" w:cs="Times New Roman"/>
          <w:sz w:val="24"/>
          <w:szCs w:val="24"/>
        </w:rPr>
        <w:lastRenderedPageBreak/>
        <w:t>AP59 Phoenix, sonicada em ultrassom UNIQUE Ultra Sonic Clearier durante 5 minutos e deixada no congelador durante 2 horas. Após esse período, as amostras foram submetidas à centrifugação em centrifuga Hettich ROTIXA 50RS. A biomassa residual foi ressuspendida com acetona por mais três vezes para maior extração dos carotenóides. Os sobrenadantes foram transferidos para uma cubeta e lidos em dois comprimentos de onda (470 nm e 661,6 nm) para quantificação dos carotenóides totais</w:t>
      </w:r>
      <w:r w:rsidRPr="005B0591">
        <w:rPr>
          <w:rFonts w:ascii="Times New Roman" w:hAnsi="Times New Roman" w:cs="Times New Roman"/>
          <w:strike/>
          <w:sz w:val="24"/>
          <w:szCs w:val="24"/>
        </w:rPr>
        <w:t>,</w:t>
      </w:r>
      <w:r w:rsidRPr="005B0591">
        <w:rPr>
          <w:rFonts w:ascii="Times New Roman" w:hAnsi="Times New Roman" w:cs="Times New Roman"/>
          <w:sz w:val="24"/>
          <w:szCs w:val="24"/>
        </w:rPr>
        <w:t xml:space="preserve"> no espectrofotômetro GENESYS 10S. </w:t>
      </w: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Após esse procedimento a biomassa residual foi deixada em capela de exaustão por 24h para evaporação do solvente residual utilizado na extração, após esse período a biomassa foi utilizada para extração de outros compostos.</w:t>
      </w: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A estimativa da concentração de clorofila </w:t>
      </w:r>
      <w:r w:rsidRPr="005B0591">
        <w:rPr>
          <w:rFonts w:ascii="Times New Roman" w:hAnsi="Times New Roman" w:cs="Times New Roman"/>
          <w:i/>
          <w:sz w:val="24"/>
          <w:szCs w:val="24"/>
        </w:rPr>
        <w:t xml:space="preserve">a (Chla) </w:t>
      </w:r>
      <w:r w:rsidRPr="005B0591">
        <w:rPr>
          <w:rFonts w:ascii="Times New Roman" w:hAnsi="Times New Roman" w:cs="Times New Roman"/>
          <w:sz w:val="24"/>
          <w:szCs w:val="24"/>
        </w:rPr>
        <w:t>e carotenóides (CarT) foi realizada segundo as equações 1 a 3, descritas por Lichtenthaler (1987).</w:t>
      </w: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0591" w:rsidRDefault="00B54EAB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C</m:t>
            </m:r>
            <m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a</m:t>
            </m:r>
          </m:sub>
        </m:sSub>
        <m:r>
          <w:rPr>
            <w:rFonts w:ascii="Cambria Math" w:hAnsi="Times New Roman" w:cs="Times New Roman"/>
            <w:sz w:val="24"/>
            <w:szCs w:val="24"/>
            <w:lang w:eastAsia="pt-BR"/>
          </w:rPr>
          <m:t>(mg/L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eastAsia="pt-BR"/>
          </w:rPr>
          <m:t>)</m:t>
        </m:r>
        <m:r>
          <w:rPr>
            <w:rFonts w:ascii="Cambria Math" w:hAnsi="Times New Roman" w:cs="Times New Roman"/>
            <w:sz w:val="24"/>
            <w:szCs w:val="24"/>
            <w:lang w:eastAsia="pt-BR"/>
          </w:rPr>
          <m:t>=10.82</m:t>
        </m:r>
        <m:r>
          <w:rPr>
            <w:rFonts w:ascii="Times New Roman" w:hAnsi="Cambria Math" w:cs="Times New Roman"/>
            <w:sz w:val="24"/>
            <w:szCs w:val="24"/>
            <w:lang w:eastAsia="pt-BR"/>
          </w:rPr>
          <m:t>*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ABS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eastAsia="pt-BR"/>
              </w:rPr>
              <m:t>661.6</m:t>
            </m:r>
          </m:sub>
        </m:sSub>
      </m:oMath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>(</w:t>
      </w:r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>Equação 1)</w:t>
      </w: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</w:p>
    <w:p w:rsidR="005B0591" w:rsidRDefault="00B54EAB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Car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pt-BR"/>
              </w:rPr>
              <m:t>T</m:t>
            </m:r>
          </m:sub>
        </m:sSub>
        <m:r>
          <w:rPr>
            <w:rFonts w:ascii="Cambria Math" w:hAnsi="Times New Roman" w:cs="Times New Roman"/>
            <w:sz w:val="24"/>
            <w:szCs w:val="24"/>
            <w:lang w:eastAsia="pt-BR"/>
          </w:rPr>
          <m:t>(</m:t>
        </m:r>
        <m:r>
          <w:rPr>
            <w:rFonts w:ascii="Cambria Math" w:hAnsi="Cambria Math" w:cs="Times New Roman"/>
            <w:sz w:val="24"/>
            <w:szCs w:val="24"/>
            <w:lang w:eastAsia="pt-BR"/>
          </w:rPr>
          <m:t>mg</m:t>
        </m:r>
        <m:r>
          <w:rPr>
            <w:rFonts w:ascii="Cambria Math" w:hAnsi="Times New Roman" w:cs="Times New Roman"/>
            <w:sz w:val="24"/>
            <w:szCs w:val="24"/>
            <w:lang w:eastAsia="pt-BR"/>
          </w:rPr>
          <m:t>/</m:t>
        </m:r>
        <m:r>
          <w:rPr>
            <w:rFonts w:ascii="Cambria Math" w:hAnsi="Cambria Math" w:cs="Times New Roman"/>
            <w:sz w:val="24"/>
            <w:szCs w:val="24"/>
            <w:lang w:eastAsia="pt-BR"/>
          </w:rPr>
          <m:t>L</m:t>
        </m:r>
        <m:r>
          <w:rPr>
            <w:rFonts w:ascii="Cambria Math" w:hAnsi="Times New Roman" w:cs="Times New Roman"/>
            <w:sz w:val="24"/>
            <w:szCs w:val="24"/>
            <w:lang w:eastAsia="pt-BR"/>
          </w:rPr>
          <m:t>)=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pt-BR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eastAsia="pt-B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eastAsia="pt-BR"/>
                      </w:rPr>
                      <m:t>1000</m:t>
                    </m:r>
                    <m:r>
                      <w:rPr>
                        <w:rFonts w:ascii="Times New Roman" w:hAnsi="Cambria Math" w:cs="Times New Roman"/>
                        <w:sz w:val="24"/>
                        <w:szCs w:val="24"/>
                        <w:lang w:eastAsia="pt-BR"/>
                      </w:rPr>
                      <m:t>*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pt-BR"/>
                      </w:rPr>
                      <m:t>ABS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eastAsia="pt-BR"/>
                      </w:rPr>
                      <m:t>470</m:t>
                    </m:r>
                  </m:sub>
                </m:sSub>
                <m:r>
                  <w:rPr>
                    <w:rFonts w:ascii="Times New Roman" w:hAnsi="Times New Roman" w:cs="Times New Roman"/>
                    <w:sz w:val="24"/>
                    <w:szCs w:val="24"/>
                    <w:lang w:eastAsia="pt-BR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eastAsia="pt-BR"/>
                      </w:rPr>
                      <m:t>1.9</m:t>
                    </m:r>
                    <m:r>
                      <w:rPr>
                        <w:rFonts w:ascii="Times New Roman" w:hAnsi="Cambria Math" w:cs="Times New Roman"/>
                        <w:sz w:val="24"/>
                        <w:szCs w:val="24"/>
                        <w:lang w:eastAsia="pt-BR"/>
                      </w:rPr>
                      <m:t>*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pt-BR"/>
                      </w:rPr>
                      <m:t>C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lang w:eastAsia="pt-BR"/>
                      </w:rPr>
                      <m:t>h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pt-B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pt-BR"/>
                      </w:rPr>
                      <m:t>a</m:t>
                    </m:r>
                  </m:sub>
                </m:sSub>
              </m:e>
            </m:d>
          </m:num>
          <m:den>
            <m:r>
              <w:rPr>
                <w:rFonts w:ascii="Cambria Math" w:hAnsi="Times New Roman" w:cs="Times New Roman"/>
                <w:sz w:val="24"/>
                <w:szCs w:val="24"/>
                <w:lang w:eastAsia="pt-BR"/>
              </w:rPr>
              <m:t>214</m:t>
            </m:r>
          </m:den>
        </m:f>
      </m:oMath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="005B0591"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  <w:t>(Equação 2)</w:t>
      </w: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5B0591">
        <w:rPr>
          <w:rFonts w:ascii="Times New Roman" w:hAnsi="Times New Roman" w:cs="Times New Roman"/>
          <w:sz w:val="24"/>
          <w:szCs w:val="24"/>
        </w:rPr>
        <w:t>Onde ABS</w:t>
      </w:r>
      <w:r w:rsidRPr="005B0591">
        <w:rPr>
          <w:rFonts w:ascii="Times New Roman" w:hAnsi="Times New Roman" w:cs="Times New Roman"/>
          <w:sz w:val="24"/>
          <w:szCs w:val="24"/>
          <w:vertAlign w:val="subscript"/>
        </w:rPr>
        <w:t xml:space="preserve">661,6 </w:t>
      </w:r>
      <w:r w:rsidRPr="005B0591">
        <w:rPr>
          <w:rFonts w:ascii="Times New Roman" w:hAnsi="Times New Roman" w:cs="Times New Roman"/>
          <w:sz w:val="24"/>
          <w:szCs w:val="24"/>
        </w:rPr>
        <w:t xml:space="preserve">é a absorbância no comprimento de onda de 661,6nm e </w:t>
      </w:r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>ABS</w:t>
      </w:r>
      <w:r w:rsidRPr="005B0591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pt-BR"/>
        </w:rPr>
        <w:t>470</w:t>
      </w:r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é a absorbância no comprimento de onda de 470nm.</w:t>
      </w: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eastAsia="pt-BR"/>
          </w:rPr>
          <m:t>Car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eastAsia="pt-BR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pt-BR"/>
                  </w:rPr>
                  <m:t>mg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pt-BR"/>
                  </w:rPr>
                  <m:t>g</m:t>
                </m:r>
              </m:den>
            </m:f>
          </m:e>
        </m:d>
        <m:r>
          <w:rPr>
            <w:rFonts w:ascii="Cambria Math" w:eastAsiaTheme="minorEastAsia" w:hAnsi="Times New Roman" w:cs="Times New Roman"/>
            <w:sz w:val="24"/>
            <w:szCs w:val="24"/>
            <w:lang w:eastAsia="pt-BR"/>
          </w:rPr>
          <m:t xml:space="preserve">=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Car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T</m:t>
            </m:r>
          </m:sub>
        </m:sSub>
        <m:r>
          <w:rPr>
            <w:rFonts w:ascii="Times New Roman" w:eastAsiaTheme="minorEastAsia" w:hAnsi="Cambria Math" w:cs="Times New Roman"/>
            <w:sz w:val="24"/>
            <w:szCs w:val="24"/>
            <w:lang w:eastAsia="pt-BR"/>
          </w:rPr>
          <m:t>*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Vol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sol</m:t>
            </m:r>
          </m:sub>
        </m:sSub>
        <m:r>
          <w:rPr>
            <w:rFonts w:ascii="Times New Roman" w:eastAsiaTheme="minorEastAsia" w:hAnsi="Cambria Math" w:cs="Times New Roman"/>
            <w:sz w:val="24"/>
            <w:szCs w:val="24"/>
            <w:lang w:eastAsia="pt-BR"/>
          </w:rPr>
          <m:t>*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Biom</m:t>
            </m:r>
          </m:sub>
        </m:sSub>
      </m:oMath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ab/>
        <w:t>(Equação 3)</w:t>
      </w:r>
    </w:p>
    <w:p w:rsidR="0022133D" w:rsidRPr="005B0591" w:rsidRDefault="0022133D" w:rsidP="005B059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Onde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Car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T</m:t>
            </m:r>
          </m:sub>
        </m:sSub>
      </m:oMath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é o teor de carotenóides em mg/L,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pt-BR"/>
          </w:rPr>
          <m:t>Car</m:t>
        </m:r>
        <m:r>
          <w:rPr>
            <w:rFonts w:ascii="Cambria Math" w:eastAsiaTheme="minorEastAsia" w:hAnsi="Times New Roman" w:cs="Times New Roman"/>
            <w:sz w:val="24"/>
            <w:szCs w:val="24"/>
            <w:lang w:eastAsia="pt-BR"/>
          </w:rPr>
          <m:t xml:space="preserve"> </m:t>
        </m:r>
      </m:oMath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é o teor de carotenóides em mg/g, o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Vol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eastAsia="pt-BR"/>
              </w:rPr>
              <m:t>sol</m:t>
            </m:r>
          </m:sub>
        </m:sSub>
      </m:oMath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é o volume, em L, de solvente utilizado na extração e m</w:t>
      </w:r>
      <w:r w:rsidRPr="005B0591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pt-BR"/>
        </w:rPr>
        <w:t>Biom</w:t>
      </w:r>
      <w:r w:rsidRPr="005B0591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é a quantidade, em mg, de biomassa utilizada. </w:t>
      </w:r>
    </w:p>
    <w:p w:rsidR="005B0591" w:rsidRPr="005B0591" w:rsidRDefault="005B0591" w:rsidP="005B05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ab/>
      </w:r>
      <w:r w:rsidRPr="005B0591">
        <w:rPr>
          <w:rFonts w:ascii="Times New Roman" w:hAnsi="Times New Roman" w:cs="Times New Roman"/>
          <w:sz w:val="24"/>
          <w:szCs w:val="24"/>
        </w:rPr>
        <w:tab/>
      </w:r>
    </w:p>
    <w:p w:rsidR="005B0591" w:rsidRPr="005B0591" w:rsidRDefault="0022133D" w:rsidP="005B0591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5B0591" w:rsidRPr="005B0591">
        <w:rPr>
          <w:rFonts w:ascii="Times New Roman" w:hAnsi="Times New Roman" w:cs="Times New Roman"/>
          <w:sz w:val="24"/>
          <w:szCs w:val="24"/>
        </w:rPr>
        <w:t>. Extração e quantificação de lipídios</w:t>
      </w:r>
    </w:p>
    <w:p w:rsidR="0022133D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Segundo o procedimento descrito por Montes D’Oca (2011), foram utilizados 0,1g de biomassa seca residual da extração anterior para cada 5mL de hexano, sendo a mistura </w:t>
      </w:r>
      <w:r w:rsidRPr="005B0591">
        <w:rPr>
          <w:rFonts w:ascii="Times New Roman" w:hAnsi="Times New Roman" w:cs="Times New Roman"/>
          <w:sz w:val="24"/>
          <w:szCs w:val="24"/>
        </w:rPr>
        <w:lastRenderedPageBreak/>
        <w:t xml:space="preserve">submetida ao ultrassom UNIQUE Ultra Sonic Clearier por 20min em temperatura ambiente de 25°C. Na sequência, a biomassa foi separada por centrifugação, na centrifuga Hettich ROTIXA 50RS, a 2.000 rpm durante 5min. A fase orgânica foi cuidadosamente transferida para um balão de fundo redondo, previamente pesado, e levado ao rotaevaporador </w:t>
      </w:r>
      <w:r w:rsidR="00BD0BD9">
        <w:rPr>
          <w:rFonts w:ascii="Times New Roman" w:hAnsi="Times New Roman" w:cs="Times New Roman"/>
          <w:sz w:val="24"/>
          <w:szCs w:val="24"/>
        </w:rPr>
        <w:t>FISATOM</w:t>
      </w:r>
      <w:r w:rsidRPr="005B0591">
        <w:rPr>
          <w:rFonts w:ascii="Times New Roman" w:hAnsi="Times New Roman" w:cs="Times New Roman"/>
          <w:sz w:val="24"/>
          <w:szCs w:val="24"/>
        </w:rPr>
        <w:t>com temperatura de 40ºC para evaporação do solvente, até peso constante. Após esse procedimento a biomassa residual foi deixada em capela de exaustão por 24h para evaporação do solvente residual utilizado na extração, posteriormente a biomassa foi utilizada para extração de outros compostos.</w:t>
      </w: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Ao final, o percentual de lipídios (%</w:t>
      </w:r>
      <w:r w:rsidRPr="005B05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5B0591">
        <w:rPr>
          <w:rFonts w:ascii="Times New Roman" w:hAnsi="Times New Roman" w:cs="Times New Roman"/>
          <w:sz w:val="24"/>
          <w:szCs w:val="24"/>
        </w:rPr>
        <w:t xml:space="preserve">) foi determinado através da equação (4) </w:t>
      </w:r>
    </w:p>
    <w:p w:rsidR="0022133D" w:rsidRPr="005B0591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pStyle w:val="PargrafodaLista"/>
        <w:adjustRightInd w:val="0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B0591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%L = </w:t>
      </w:r>
      <m:oMath>
        <m:f>
          <m:fPr>
            <m:ctrlPr>
              <w:rPr>
                <w:rFonts w:ascii="Cambria Math" w:hAnsi="Times New Roman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Times New Roman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100</m:t>
        </m:r>
      </m:oMath>
      <w:r w:rsidRPr="005B0591">
        <w:rPr>
          <w:rFonts w:ascii="Times New Roman" w:eastAsiaTheme="minorEastAsia" w:hAnsi="Times New Roman" w:cs="Times New Roman"/>
          <w:i/>
          <w:sz w:val="24"/>
          <w:szCs w:val="24"/>
        </w:rPr>
        <w:tab/>
        <w:t>(Equação 4)</w:t>
      </w:r>
    </w:p>
    <w:p w:rsidR="0022133D" w:rsidRDefault="0022133D" w:rsidP="005B059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B0591" w:rsidRPr="005B0591" w:rsidRDefault="005B0591" w:rsidP="005B059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iCs/>
          <w:sz w:val="24"/>
          <w:szCs w:val="24"/>
        </w:rPr>
        <w:t xml:space="preserve">Onde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sub>
        </m:sSub>
      </m:oMath>
      <w:r w:rsidRPr="005B0591">
        <w:rPr>
          <w:rFonts w:ascii="Times New Roman" w:hAnsi="Times New Roman" w:cs="Times New Roman"/>
          <w:sz w:val="24"/>
          <w:szCs w:val="24"/>
        </w:rPr>
        <w:t xml:space="preserve">é a massa final (g) do balão após a evaporação do solvente, </w:t>
      </w:r>
      <m:oMath>
        <m:sSub>
          <m:sSubPr>
            <m:ctrlPr>
              <w:rPr>
                <w:rFonts w:ascii="Cambria Math" w:hAnsi="Times New Roman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5B0591">
        <w:rPr>
          <w:rFonts w:ascii="Times New Roman" w:hAnsi="Times New Roman" w:cs="Times New Roman"/>
          <w:sz w:val="24"/>
          <w:szCs w:val="24"/>
        </w:rPr>
        <w:t xml:space="preserve">é a massa inicial (g) do balão e </w:t>
      </w:r>
      <m:oMath>
        <m:sSub>
          <m:sSubPr>
            <m:ctrlPr>
              <w:rPr>
                <w:rFonts w:ascii="Cambria Math" w:hAnsi="Times New Roman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Pr="005B0591">
        <w:rPr>
          <w:rFonts w:ascii="Times New Roman" w:hAnsi="Times New Roman" w:cs="Times New Roman"/>
          <w:sz w:val="24"/>
          <w:szCs w:val="24"/>
        </w:rPr>
        <w:t>(g) é a quantidade de biomassa utilizada para a extração de lipídios.</w:t>
      </w:r>
    </w:p>
    <w:p w:rsidR="005B0591" w:rsidRDefault="005B0591" w:rsidP="005B059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A quantidade de lipídios em mg/g foi determinada através da equação 5.</w:t>
      </w:r>
    </w:p>
    <w:p w:rsidR="0022133D" w:rsidRPr="005B0591" w:rsidRDefault="0022133D" w:rsidP="005B059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adjustRightInd w:val="0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L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LT</m:t>
        </m:r>
        <m:r>
          <w:rPr>
            <w:rFonts w:ascii="Times New Roman" w:hAnsi="Cambria Math" w:cs="Times New Roman"/>
            <w:sz w:val="24"/>
            <w:szCs w:val="24"/>
          </w:rPr>
          <m:t>*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Biom</m:t>
                </m:r>
              </m:sub>
            </m:sSub>
          </m:den>
        </m:f>
      </m:oMath>
      <w:r w:rsidRPr="005B059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</w:rPr>
        <w:tab/>
        <w:t>(Equação 5)</w:t>
      </w:r>
    </w:p>
    <w:p w:rsidR="0022133D" w:rsidRDefault="0022133D" w:rsidP="005B0591">
      <w:pPr>
        <w:adjustRightInd w:val="0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B0591" w:rsidRPr="005B0591" w:rsidRDefault="005B0591" w:rsidP="005B0591">
      <w:pPr>
        <w:adjustRightInd w:val="0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B0591">
        <w:rPr>
          <w:rFonts w:ascii="Times New Roman" w:eastAsiaTheme="minorEastAsia" w:hAnsi="Times New Roman" w:cs="Times New Roman"/>
          <w:sz w:val="24"/>
          <w:szCs w:val="24"/>
        </w:rPr>
        <w:t>Onde, LT representa os lipídios totais (mg) e m</w:t>
      </w:r>
      <w:r w:rsidRPr="005B059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Biom</w:t>
      </w:r>
      <w:r w:rsidRPr="005B0591">
        <w:rPr>
          <w:rFonts w:ascii="Times New Roman" w:eastAsiaTheme="minorEastAsia" w:hAnsi="Times New Roman" w:cs="Times New Roman"/>
          <w:sz w:val="24"/>
          <w:szCs w:val="24"/>
        </w:rPr>
        <w:t xml:space="preserve"> é a biomassa utilizada na extração (g).</w:t>
      </w:r>
    </w:p>
    <w:p w:rsidR="0022133D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B0591" w:rsidRPr="005B0591">
        <w:rPr>
          <w:rFonts w:ascii="Times New Roman" w:hAnsi="Times New Roman" w:cs="Times New Roman"/>
          <w:sz w:val="24"/>
          <w:szCs w:val="24"/>
        </w:rPr>
        <w:t>. Extração e quantificação de ficocianina</w:t>
      </w:r>
    </w:p>
    <w:p w:rsidR="0022133D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 xml:space="preserve">A determinação da ficocianina (FC) foi feita pelo método de congelamento/descongelamento com o intuito de promover o rompimento da parede e da membrana celular, para liberação do conteúdo intracelular, onde as ficocianinas estão contidas. Assim, foram pesados 20mg de biomassa residual da extração anterior em tubo Falcon de 50 ml e adicionados 20 ml de água destilada, a mistura foi agitada em vortéx </w:t>
      </w:r>
      <w:r w:rsidRPr="005B0591">
        <w:rPr>
          <w:rFonts w:ascii="Times New Roman" w:hAnsi="Times New Roman" w:cs="Times New Roman"/>
          <w:sz w:val="24"/>
          <w:szCs w:val="24"/>
        </w:rPr>
        <w:lastRenderedPageBreak/>
        <w:t>AP59 Phoenix e levada ao congelador por 24 horas. Foram feitos 2 ciclos de congelamento/descongelamento. As amostras foram centrifugadas (4.500 rpm /20 minutos /10°C) em centrífuga Hettich Rotixa 50RS. O sobrenadante, foi lido em dois comprimentos de onda 615nm e 652nm no espectrofotômetro GENESYS 10S. A estimativa da concentração de ficocianina (FC), em mg/L, foi calculada a partir da equação 6 e a quantidade de FC em mg/g através da equação 9 descritas por Bennett &amp; Bogorad (1973).</w:t>
      </w:r>
    </w:p>
    <w:p w:rsidR="0022133D" w:rsidRPr="005B0591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Default="005B0591" w:rsidP="005B0591">
      <w:pPr>
        <w:spacing w:line="360" w:lineRule="auto"/>
        <w:ind w:left="1416"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FC (mg/ml)=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ABS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615</m:t>
                </m:r>
              </m:sub>
            </m:sSub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0,474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ABS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652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5,34</m:t>
            </m:r>
          </m:den>
        </m:f>
        <m:r>
          <m:rPr>
            <m:sty m:val="bi"/>
          </m:rPr>
          <w:rPr>
            <w:rFonts w:ascii="Times New Roman" w:hAnsi="Cambria Math" w:cs="Times New Roman"/>
            <w:sz w:val="24"/>
            <w:szCs w:val="24"/>
          </w:rPr>
          <m:t>*</m:t>
        </m:r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Pr="005B0591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22133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0591">
        <w:rPr>
          <w:rFonts w:ascii="Times New Roman" w:eastAsiaTheme="minorEastAsia" w:hAnsi="Times New Roman" w:cs="Times New Roman"/>
          <w:sz w:val="24"/>
          <w:szCs w:val="24"/>
        </w:rPr>
        <w:t>(Equação 6)</w:t>
      </w:r>
    </w:p>
    <w:p w:rsidR="0022133D" w:rsidRPr="005B0591" w:rsidRDefault="0022133D" w:rsidP="005B0591">
      <w:pPr>
        <w:spacing w:line="360" w:lineRule="auto"/>
        <w:ind w:left="1416"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Onde, ABS</w:t>
      </w:r>
      <w:r w:rsidRPr="005B0591">
        <w:rPr>
          <w:rFonts w:ascii="Times New Roman" w:hAnsi="Times New Roman" w:cs="Times New Roman"/>
          <w:sz w:val="24"/>
          <w:szCs w:val="24"/>
          <w:vertAlign w:val="subscript"/>
        </w:rPr>
        <w:t xml:space="preserve">615 </w:t>
      </w:r>
      <w:r w:rsidRPr="005B0591">
        <w:rPr>
          <w:rFonts w:ascii="Times New Roman" w:hAnsi="Times New Roman" w:cs="Times New Roman"/>
          <w:sz w:val="24"/>
          <w:szCs w:val="24"/>
        </w:rPr>
        <w:t>é a absorbância no comprimento de onda de 615nm, ABS</w:t>
      </w:r>
      <w:r w:rsidRPr="005B0591">
        <w:rPr>
          <w:rFonts w:ascii="Times New Roman" w:hAnsi="Times New Roman" w:cs="Times New Roman"/>
          <w:sz w:val="24"/>
          <w:szCs w:val="24"/>
          <w:vertAlign w:val="subscript"/>
        </w:rPr>
        <w:t>652</w:t>
      </w:r>
      <w:r w:rsidRPr="005B0591">
        <w:rPr>
          <w:rFonts w:ascii="Times New Roman" w:hAnsi="Times New Roman" w:cs="Times New Roman"/>
          <w:sz w:val="24"/>
          <w:szCs w:val="24"/>
        </w:rPr>
        <w:t xml:space="preserve"> é a absorbância no comprimento de onda 652nm e d é o a diluição feita para leitura da amostra.</w:t>
      </w:r>
    </w:p>
    <w:p w:rsidR="0022133D" w:rsidRPr="005B0591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FC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FC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mg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ml</m:t>
                        </m:r>
                      </m:den>
                    </m:f>
                  </m:e>
                </m:d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*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vol</m:t>
                </m:r>
              </m:e>
            </m:d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Biom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                               </m:t>
        </m:r>
      </m:oMath>
      <w:r w:rsidRPr="005B0591">
        <w:rPr>
          <w:rFonts w:ascii="Times New Roman" w:eastAsiaTheme="minorEastAsia" w:hAnsi="Times New Roman" w:cs="Times New Roman"/>
          <w:sz w:val="24"/>
          <w:szCs w:val="24"/>
        </w:rPr>
        <w:t>(Equação 7)</w:t>
      </w:r>
    </w:p>
    <w:p w:rsidR="0022133D" w:rsidRDefault="0022133D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0591" w:rsidRPr="005B0591" w:rsidRDefault="005B0591" w:rsidP="005B059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591">
        <w:rPr>
          <w:rFonts w:ascii="Times New Roman" w:hAnsi="Times New Roman" w:cs="Times New Roman"/>
          <w:sz w:val="24"/>
          <w:szCs w:val="24"/>
        </w:rPr>
        <w:t>Onde, Vol é o volume (ml) de solvente utilizado e m</w:t>
      </w:r>
      <w:r w:rsidRPr="005B0591">
        <w:rPr>
          <w:rFonts w:ascii="Times New Roman" w:hAnsi="Times New Roman" w:cs="Times New Roman"/>
          <w:sz w:val="24"/>
          <w:szCs w:val="24"/>
          <w:vertAlign w:val="subscript"/>
        </w:rPr>
        <w:t>biom</w:t>
      </w:r>
      <w:r w:rsidRPr="005B0591">
        <w:rPr>
          <w:rFonts w:ascii="Times New Roman" w:hAnsi="Times New Roman" w:cs="Times New Roman"/>
          <w:sz w:val="24"/>
          <w:szCs w:val="24"/>
        </w:rPr>
        <w:t xml:space="preserve"> é a quantidade de biomassa (g).</w:t>
      </w:r>
    </w:p>
    <w:p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:rsidR="0022133D" w:rsidRDefault="0022133D" w:rsidP="002213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133D">
        <w:rPr>
          <w:rFonts w:ascii="Times New Roman" w:hAnsi="Times New Roman" w:cs="Times New Roman"/>
          <w:sz w:val="24"/>
          <w:szCs w:val="24"/>
        </w:rPr>
        <w:t xml:space="preserve">De acordo com os resultados obtidos (Tabela 1), a ordem A foi a melhor com as seguintes concentrações: Lipídios – 23,5  mg/g, carotenóides – 1,30 mg/g e ficocianina – 153,02 mg/g, pois apresentou maior resultado em concentração de ficocianina. Por ter apresentado uma diferença grande de valor na concentração de ficocianina, maior concentração na ordem A, e por ser um composto de alto valor agregado, a rota de extração A, pode ser considerada a melhor a ser seguida. A concentração de lipídio não sofreu grande alteração, porém pode-se observar que se obtém um valor um pouco maior quando sua extração ocorre por último. </w:t>
      </w:r>
    </w:p>
    <w:p w:rsidR="004D4C3C" w:rsidRPr="0022133D" w:rsidRDefault="004D4C3C" w:rsidP="004D4C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33D">
        <w:rPr>
          <w:rFonts w:ascii="Times New Roman" w:hAnsi="Times New Roman" w:cs="Times New Roman"/>
          <w:sz w:val="24"/>
          <w:szCs w:val="24"/>
        </w:rPr>
        <w:lastRenderedPageBreak/>
        <w:t>Tabela 1: Concentração dos compostos nas extrações. Ordem de extração - A: lipidios, carotenóides e ficocianinas; B: ficocianinas, carotenóides e lipídios</w:t>
      </w:r>
    </w:p>
    <w:tbl>
      <w:tblPr>
        <w:tblStyle w:val="Tabelacomgrade"/>
        <w:tblW w:w="6219" w:type="dxa"/>
        <w:jc w:val="center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608"/>
        <w:gridCol w:w="1537"/>
        <w:gridCol w:w="1798"/>
        <w:gridCol w:w="1276"/>
      </w:tblGrid>
      <w:tr w:rsidR="0022133D" w:rsidRPr="0022133D" w:rsidTr="008B16AA">
        <w:trPr>
          <w:jc w:val="center"/>
        </w:trPr>
        <w:tc>
          <w:tcPr>
            <w:tcW w:w="160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Ordem de extração</w:t>
            </w:r>
          </w:p>
        </w:tc>
        <w:tc>
          <w:tcPr>
            <w:tcW w:w="1537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Ficocianina (mg/g)</w:t>
            </w:r>
          </w:p>
        </w:tc>
        <w:tc>
          <w:tcPr>
            <w:tcW w:w="179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Carotenóides (mg/g)</w:t>
            </w:r>
          </w:p>
        </w:tc>
        <w:tc>
          <w:tcPr>
            <w:tcW w:w="1276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Lipídios (mg/g)</w:t>
            </w:r>
          </w:p>
        </w:tc>
      </w:tr>
      <w:tr w:rsidR="0022133D" w:rsidRPr="0022133D" w:rsidTr="008B16AA">
        <w:trPr>
          <w:jc w:val="center"/>
        </w:trPr>
        <w:tc>
          <w:tcPr>
            <w:tcW w:w="160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7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153,0</w:t>
            </w:r>
          </w:p>
        </w:tc>
        <w:tc>
          <w:tcPr>
            <w:tcW w:w="179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276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22133D" w:rsidRPr="0022133D" w:rsidTr="008B16AA">
        <w:trPr>
          <w:jc w:val="center"/>
        </w:trPr>
        <w:tc>
          <w:tcPr>
            <w:tcW w:w="160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7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798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1276" w:type="dxa"/>
          </w:tcPr>
          <w:p w:rsidR="0022133D" w:rsidRPr="0022133D" w:rsidRDefault="0022133D" w:rsidP="00221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D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</w:tr>
    </w:tbl>
    <w:p w:rsidR="0022133D" w:rsidRPr="0022133D" w:rsidRDefault="0022133D" w:rsidP="002213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33D" w:rsidRDefault="0022133D" w:rsidP="002213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33D">
        <w:rPr>
          <w:rFonts w:ascii="Times New Roman" w:hAnsi="Times New Roman" w:cs="Times New Roman"/>
          <w:sz w:val="24"/>
          <w:szCs w:val="24"/>
        </w:rPr>
        <w:tab/>
      </w:r>
    </w:p>
    <w:p w:rsidR="0022133D" w:rsidRPr="0022133D" w:rsidRDefault="0022133D" w:rsidP="002213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133D">
        <w:rPr>
          <w:rFonts w:ascii="Times New Roman" w:hAnsi="Times New Roman" w:cs="Times New Roman"/>
          <w:sz w:val="24"/>
          <w:szCs w:val="24"/>
        </w:rPr>
        <w:t>A concentração de carotenóides sofreu uma diminuição considerável quando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33D">
        <w:rPr>
          <w:rFonts w:ascii="Times New Roman" w:hAnsi="Times New Roman" w:cs="Times New Roman"/>
          <w:sz w:val="24"/>
          <w:szCs w:val="24"/>
        </w:rPr>
        <w:t xml:space="preserve">a extração foi antecedida pela extração de lipídios. Este resultado já era esperado considerando que o solvente utilizado na extração dos lipídios foi o hexano, um solvente apolar, que pode ter solubilizado também uma parte dos carotenóides junto com os lipídios neutros. </w:t>
      </w:r>
    </w:p>
    <w:p w:rsidR="0022133D" w:rsidRPr="0022133D" w:rsidRDefault="0022133D" w:rsidP="002213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33D">
        <w:rPr>
          <w:rFonts w:ascii="Times New Roman" w:hAnsi="Times New Roman" w:cs="Times New Roman"/>
          <w:sz w:val="24"/>
          <w:szCs w:val="24"/>
        </w:rPr>
        <w:tab/>
        <w:t xml:space="preserve">De acordo Dos Santos </w:t>
      </w:r>
      <w:r w:rsidRPr="0022133D">
        <w:rPr>
          <w:rFonts w:ascii="Times New Roman" w:hAnsi="Times New Roman" w:cs="Times New Roman"/>
          <w:i/>
          <w:sz w:val="24"/>
          <w:szCs w:val="24"/>
        </w:rPr>
        <w:t>et al</w:t>
      </w:r>
      <w:r w:rsidRPr="0022133D">
        <w:rPr>
          <w:rFonts w:ascii="Times New Roman" w:hAnsi="Times New Roman" w:cs="Times New Roman"/>
          <w:sz w:val="24"/>
          <w:szCs w:val="24"/>
        </w:rPr>
        <w:t xml:space="preserve"> (2019), que avaliaram a produção dos compostos da </w:t>
      </w:r>
      <w:r w:rsidRPr="0022133D">
        <w:rPr>
          <w:rFonts w:ascii="Times New Roman" w:hAnsi="Times New Roman" w:cs="Times New Roman"/>
          <w:i/>
          <w:sz w:val="24"/>
          <w:szCs w:val="24"/>
        </w:rPr>
        <w:t xml:space="preserve">Spirulina platensis </w:t>
      </w:r>
      <w:r w:rsidRPr="0022133D">
        <w:rPr>
          <w:rFonts w:ascii="Times New Roman" w:hAnsi="Times New Roman" w:cs="Times New Roman"/>
          <w:sz w:val="24"/>
          <w:szCs w:val="24"/>
        </w:rPr>
        <w:t xml:space="preserve">cultivada sob diferentes concentrações de nitrogênio, na condição semelhante a utilizada no presente trabalho, obtiveram um valor em concentração de carotenóide de 2,5 mg/g, um valor coerente com o encontrado nesse estudo. Levando em consideração a ordem B de extração, pode-se afirmar que uma extração prévia, dependendo do solvente utilizado, pode aumentar a concentração dos carotenóides. </w:t>
      </w:r>
      <w:r w:rsidRPr="0022133D">
        <w:rPr>
          <w:rFonts w:ascii="Times New Roman" w:hAnsi="Times New Roman" w:cs="Times New Roman"/>
          <w:color w:val="000000"/>
          <w:sz w:val="24"/>
          <w:szCs w:val="24"/>
        </w:rPr>
        <w:t xml:space="preserve">Marzorati </w:t>
      </w:r>
      <w:r w:rsidRPr="0022133D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22133D">
        <w:rPr>
          <w:rFonts w:ascii="Times New Roman" w:hAnsi="Times New Roman" w:cs="Times New Roman"/>
          <w:color w:val="000000"/>
          <w:sz w:val="24"/>
          <w:szCs w:val="24"/>
        </w:rPr>
        <w:t xml:space="preserve"> (2020) alcançaram um valor de 3,5 mg/g em concentração de carotenóides, um valor abaixo do encontrado na melhor ordem de extração encontrada no presente experimento, ressaltando mais uma vez a vantagem da extração seriada, pois com a célula já rompida o solvente tem mais contato com o composto, aumentando assim a concentração final.</w:t>
      </w:r>
      <w:r w:rsidRPr="0022133D">
        <w:rPr>
          <w:rFonts w:ascii="Times New Roman" w:hAnsi="Times New Roman" w:cs="Times New Roman"/>
          <w:sz w:val="24"/>
          <w:szCs w:val="24"/>
        </w:rPr>
        <w:tab/>
      </w:r>
    </w:p>
    <w:p w:rsidR="0022133D" w:rsidRPr="0022133D" w:rsidRDefault="0022133D" w:rsidP="002213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33D">
        <w:rPr>
          <w:rFonts w:ascii="Times New Roman" w:hAnsi="Times New Roman" w:cs="Times New Roman"/>
          <w:sz w:val="24"/>
          <w:szCs w:val="24"/>
        </w:rPr>
        <w:tab/>
        <w:t>Em relação à ficocianina, por ser um composto de alto valor agregado, a ordem de extração com maior concentração de ficocianina é a mais atraente em relação a valor de mercado. Julanti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33D">
        <w:rPr>
          <w:rFonts w:ascii="Times New Roman" w:hAnsi="Times New Roman" w:cs="Times New Roman"/>
          <w:i/>
          <w:sz w:val="24"/>
          <w:szCs w:val="24"/>
        </w:rPr>
        <w:t>et al</w:t>
      </w:r>
      <w:r w:rsidRPr="0022133D">
        <w:rPr>
          <w:rFonts w:ascii="Times New Roman" w:hAnsi="Times New Roman" w:cs="Times New Roman"/>
          <w:sz w:val="24"/>
          <w:szCs w:val="24"/>
        </w:rPr>
        <w:t xml:space="preserve"> (2019) testaram métodos de otimização de extração da ficocianina em biomassa de </w:t>
      </w:r>
      <w:r w:rsidRPr="0022133D">
        <w:rPr>
          <w:rFonts w:ascii="Times New Roman" w:hAnsi="Times New Roman" w:cs="Times New Roman"/>
          <w:i/>
          <w:sz w:val="24"/>
          <w:szCs w:val="24"/>
        </w:rPr>
        <w:t xml:space="preserve">Spirulina platensis, </w:t>
      </w:r>
      <w:r w:rsidRPr="0022133D">
        <w:rPr>
          <w:rFonts w:ascii="Times New Roman" w:hAnsi="Times New Roman" w:cs="Times New Roman"/>
          <w:sz w:val="24"/>
          <w:szCs w:val="24"/>
        </w:rPr>
        <w:t xml:space="preserve">no método de congelamento/descongelamento e quando utilizada água como solvente eles obtiveram uma concentração de 26,4 mg/g de ficocianina. Nesse estudo eles concluíram que o método mais eficiente foi o de </w:t>
      </w:r>
      <w:r w:rsidRPr="0022133D">
        <w:rPr>
          <w:rFonts w:ascii="Times New Roman" w:hAnsi="Times New Roman" w:cs="Times New Roman"/>
          <w:sz w:val="24"/>
          <w:szCs w:val="24"/>
        </w:rPr>
        <w:lastRenderedPageBreak/>
        <w:t xml:space="preserve">congelamento/descongelamento, porém utilizando o tampão fosfato 0,1M e ainda assim alcançaram uma concentração de 37,3 mg/g, um valor abaixo do encontrado no presente estudo que foi até 4 vezes maior, atingindo uma concentração de 153,02 mg/g. Dos Santos </w:t>
      </w:r>
      <w:r w:rsidRPr="0022133D">
        <w:rPr>
          <w:rFonts w:ascii="Times New Roman" w:hAnsi="Times New Roman" w:cs="Times New Roman"/>
          <w:i/>
          <w:sz w:val="24"/>
          <w:szCs w:val="24"/>
        </w:rPr>
        <w:t>et al</w:t>
      </w:r>
      <w:r w:rsidRPr="0022133D">
        <w:rPr>
          <w:rFonts w:ascii="Times New Roman" w:hAnsi="Times New Roman" w:cs="Times New Roman"/>
          <w:sz w:val="24"/>
          <w:szCs w:val="24"/>
        </w:rPr>
        <w:t xml:space="preserve"> (2019) realizaram também cultivos com </w:t>
      </w:r>
      <w:r w:rsidRPr="0022133D">
        <w:rPr>
          <w:rFonts w:ascii="Times New Roman" w:hAnsi="Times New Roman" w:cs="Times New Roman"/>
          <w:i/>
          <w:sz w:val="24"/>
          <w:szCs w:val="24"/>
        </w:rPr>
        <w:t>Spirulina platensis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133D">
        <w:rPr>
          <w:rFonts w:ascii="Times New Roman" w:hAnsi="Times New Roman" w:cs="Times New Roman"/>
          <w:sz w:val="24"/>
          <w:szCs w:val="24"/>
        </w:rPr>
        <w:t>e extrações de ficocianina, em cultivos com condições semelhantes ao presente estudo, foi obtido um valor de concentração de 72,1 mg/g, um valor abaixo do encontrado na ordem A de extração, mostrando que quando a célula está parcialmente rompida, o composto fica mais acessível e o solvente tem maior contato, aumentando a concentração final da ficocianina.</w:t>
      </w:r>
    </w:p>
    <w:p w:rsidR="0022133D" w:rsidRPr="0022133D" w:rsidRDefault="0022133D" w:rsidP="0022133D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E36C09"/>
          <w:sz w:val="24"/>
          <w:szCs w:val="24"/>
        </w:rPr>
      </w:pPr>
      <w:r w:rsidRPr="0022133D">
        <w:rPr>
          <w:rFonts w:ascii="Times New Roman" w:hAnsi="Times New Roman" w:cs="Times New Roman"/>
          <w:sz w:val="24"/>
          <w:szCs w:val="24"/>
        </w:rPr>
        <w:tab/>
        <w:t xml:space="preserve">Na extração de lipídios as ordens não causaram alterações significativas nas concentrações, sendo a concentração na ordem A de 23,5 mg/g e na ordem B de 27,0 mg/g. Na ordem B, os carotenóides já foram extraídos e a célula já está rompida, o valor da concentração é maior e não sofre a influência dos carotenóides. Pohndorf </w:t>
      </w:r>
      <w:r w:rsidRPr="0022133D">
        <w:rPr>
          <w:rFonts w:ascii="Times New Roman" w:hAnsi="Times New Roman" w:cs="Times New Roman"/>
          <w:i/>
          <w:sz w:val="24"/>
          <w:szCs w:val="24"/>
        </w:rPr>
        <w:t xml:space="preserve">et al </w:t>
      </w:r>
      <w:r w:rsidRPr="0022133D">
        <w:rPr>
          <w:rFonts w:ascii="Times New Roman" w:hAnsi="Times New Roman" w:cs="Times New Roman"/>
          <w:sz w:val="24"/>
          <w:szCs w:val="24"/>
        </w:rPr>
        <w:t xml:space="preserve">(2016) testaram diversos métodos de extração de lipídios da </w:t>
      </w:r>
      <w:r w:rsidRPr="0022133D">
        <w:rPr>
          <w:rFonts w:ascii="Times New Roman" w:hAnsi="Times New Roman" w:cs="Times New Roman"/>
          <w:i/>
          <w:sz w:val="24"/>
          <w:szCs w:val="24"/>
        </w:rPr>
        <w:t>Spirulina sp.</w:t>
      </w:r>
      <w:r w:rsidRPr="0022133D">
        <w:rPr>
          <w:rFonts w:ascii="Times New Roman" w:hAnsi="Times New Roman" w:cs="Times New Roman"/>
          <w:sz w:val="24"/>
          <w:szCs w:val="24"/>
        </w:rPr>
        <w:t>, e com o método semelhante ao utilizado nesse estudo a concentração de lipídios alcançada foi de 17,2 mg/g, valor abaixo do encontrado nas duas ordens de extração, o que reforça a vantagem da extração seriada para aumento de concentração dos compostos de interesses microalgais.</w:t>
      </w: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:rsidR="00A078C8" w:rsidRPr="00D67712" w:rsidRDefault="00D67712" w:rsidP="00D67712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67712">
        <w:rPr>
          <w:rFonts w:ascii="Times New Roman" w:hAnsi="Times New Roman" w:cs="Times New Roman"/>
          <w:sz w:val="24"/>
          <w:szCs w:val="24"/>
        </w:rPr>
        <w:t>O resultado da extração sucessiva se mostrou eficiente para aumentar a concentração dos compostos oriundos da biomassa microalgal, levando em consideração que é possível também fazer um cultivo em meio alternativo e aplicar essa técnica de extração para aumentar o rendimento do composto, se torna mais interessante ainda a aplicação dessa técnica, pois além de reduzir o custo de produção (com meios alternativos) há a possibilidade de aumentar o rendimento nas extrações. De acordo com os resultados obtidos nesse estudo a rota de extração mais eficiente foi a ordem A, pela concentração final dos compostos</w:t>
      </w:r>
      <w:r>
        <w:rPr>
          <w:rFonts w:ascii="Times New Roman" w:hAnsi="Times New Roman" w:cs="Times New Roman"/>
          <w:sz w:val="24"/>
          <w:szCs w:val="24"/>
        </w:rPr>
        <w:t xml:space="preserve"> ter sido a considerada mais eficiente em questão de rendimento</w:t>
      </w:r>
      <w:r w:rsidRPr="00D67712">
        <w:rPr>
          <w:rFonts w:ascii="Times New Roman" w:hAnsi="Times New Roman" w:cs="Times New Roman"/>
          <w:sz w:val="24"/>
          <w:szCs w:val="24"/>
        </w:rPr>
        <w:t>.</w:t>
      </w:r>
    </w:p>
    <w:p w:rsidR="00D67712" w:rsidRDefault="00D67712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:rsidR="00FC3E4B" w:rsidRPr="00C07B21" w:rsidRDefault="00FC3E4B" w:rsidP="00C07B21">
      <w:pPr>
        <w:tabs>
          <w:tab w:val="center" w:pos="4536"/>
        </w:tabs>
        <w:jc w:val="both"/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AK, I. Effect of an organic fertilizer on growth of blue-green alga </w:t>
      </w:r>
      <w:r w:rsidRPr="00C07B21">
        <w:rPr>
          <w:rFonts w:ascii="Times New Roman" w:hAnsi="Times New Roman" w:cs="Times New Roman"/>
          <w:i/>
        </w:rPr>
        <w:t>Spirulina platensis</w:t>
      </w:r>
      <w:r w:rsidRPr="00C07B21">
        <w:rPr>
          <w:rFonts w:ascii="Times New Roman" w:hAnsi="Times New Roman" w:cs="Times New Roman"/>
        </w:rPr>
        <w:t xml:space="preserve">. </w:t>
      </w:r>
      <w:r w:rsidRPr="00C07B21">
        <w:rPr>
          <w:rFonts w:ascii="Times New Roman" w:hAnsi="Times New Roman" w:cs="Times New Roman"/>
          <w:b/>
        </w:rPr>
        <w:t xml:space="preserve">Aquacult Int. </w:t>
      </w:r>
      <w:r w:rsidRPr="00C07B21">
        <w:rPr>
          <w:rFonts w:ascii="Times New Roman" w:hAnsi="Times New Roman" w:cs="Times New Roman"/>
        </w:rPr>
        <w:t>2012</w:t>
      </w:r>
    </w:p>
    <w:p w:rsidR="00FC3E4B" w:rsidRPr="00C07B21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BENNETT, A. &amp; BOGORAD, L. Complementary chromatic adaptation in a filamentous blue-green alga. </w:t>
      </w:r>
      <w:r w:rsidRPr="00C07B21">
        <w:rPr>
          <w:rFonts w:ascii="Times New Roman" w:hAnsi="Times New Roman" w:cs="Times New Roman"/>
          <w:b/>
        </w:rPr>
        <w:t>The journal of cell biology.</w:t>
      </w:r>
      <w:r w:rsidRPr="00C07B21">
        <w:rPr>
          <w:rFonts w:ascii="Times New Roman" w:hAnsi="Times New Roman" w:cs="Times New Roman"/>
        </w:rPr>
        <w:t xml:space="preserve"> Vol. 58. 1973.  pp 419 -435. </w:t>
      </w:r>
    </w:p>
    <w:p w:rsidR="00FC3E4B" w:rsidRPr="00C07B21" w:rsidRDefault="00FC3E4B" w:rsidP="00FC3E4B">
      <w:pPr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D’OCA, M.G.M., VIÊGAS, C.V., LEMÕES, J.S., MIYASAKI, E.K., MORÓN-VILLARREYES, J.A., PRIMEL, E.G., ABREU, P.C. Production of FAMEs from several microalgal lipidic extracts and direct transesterification of the </w:t>
      </w:r>
      <w:r w:rsidRPr="00C07B21">
        <w:rPr>
          <w:rFonts w:ascii="Times New Roman" w:hAnsi="Times New Roman" w:cs="Times New Roman"/>
          <w:i/>
        </w:rPr>
        <w:t>Chlorella pyrenoidosa</w:t>
      </w:r>
      <w:r w:rsidRPr="00C07B21">
        <w:rPr>
          <w:rFonts w:ascii="Times New Roman" w:hAnsi="Times New Roman" w:cs="Times New Roman"/>
        </w:rPr>
        <w:t xml:space="preserve">. </w:t>
      </w:r>
      <w:r w:rsidRPr="00C07B21">
        <w:rPr>
          <w:rFonts w:ascii="Times New Roman" w:hAnsi="Times New Roman" w:cs="Times New Roman"/>
          <w:b/>
        </w:rPr>
        <w:t xml:space="preserve">Biomass and bioenergy. </w:t>
      </w:r>
      <w:r w:rsidRPr="00C07B21">
        <w:rPr>
          <w:rFonts w:ascii="Times New Roman" w:hAnsi="Times New Roman" w:cs="Times New Roman"/>
        </w:rPr>
        <w:t>2011.</w:t>
      </w:r>
    </w:p>
    <w:p w:rsidR="00FC3E4B" w:rsidRPr="00C07B21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DOS SANTOS, R.R., CÔRREA, P.S., DANTAS, F.M.L., TEIXEIRA, C.M.L.L. Evaluation of the co-production of total carotenoids, C-phycocyanin and polyhydroxyalkanoates by </w:t>
      </w:r>
      <w:r w:rsidRPr="00C07B21">
        <w:rPr>
          <w:rFonts w:ascii="Times New Roman" w:hAnsi="Times New Roman" w:cs="Times New Roman"/>
          <w:i/>
        </w:rPr>
        <w:t>Arthrospira platensis</w:t>
      </w:r>
      <w:r w:rsidRPr="00C07B21">
        <w:rPr>
          <w:rFonts w:ascii="Times New Roman" w:hAnsi="Times New Roman" w:cs="Times New Roman"/>
        </w:rPr>
        <w:t xml:space="preserve">. </w:t>
      </w:r>
      <w:r w:rsidRPr="00C07B21">
        <w:rPr>
          <w:rFonts w:ascii="Times New Roman" w:hAnsi="Times New Roman" w:cs="Times New Roman"/>
          <w:b/>
        </w:rPr>
        <w:t>Bioresource Technology Reports</w:t>
      </w:r>
      <w:r w:rsidRPr="00C07B21">
        <w:rPr>
          <w:rFonts w:ascii="Times New Roman" w:hAnsi="Times New Roman" w:cs="Times New Roman"/>
        </w:rPr>
        <w:t xml:space="preserve">. 2019.  </w:t>
      </w:r>
    </w:p>
    <w:p w:rsidR="00FC3E4B" w:rsidRPr="00C07B21" w:rsidRDefault="00FC3E4B" w:rsidP="00FC3E4B">
      <w:pPr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FC3E4B">
        <w:rPr>
          <w:rFonts w:ascii="Times New Roman" w:hAnsi="Times New Roman" w:cs="Times New Roman"/>
        </w:rPr>
        <w:t xml:space="preserve">JULIANTI, E., SUSANTI, SINGGIH, M., MULYANI, L.N. Optimization of Extraction Method and Characterization of Phycocyanin Pigment from </w:t>
      </w:r>
      <w:r w:rsidRPr="00FC3E4B">
        <w:rPr>
          <w:rFonts w:ascii="Times New Roman" w:hAnsi="Times New Roman" w:cs="Times New Roman"/>
          <w:i/>
        </w:rPr>
        <w:t>Spirulina platensis.</w:t>
      </w:r>
      <w:r w:rsidRPr="00FC3E4B">
        <w:rPr>
          <w:rFonts w:ascii="Times New Roman" w:hAnsi="Times New Roman" w:cs="Times New Roman"/>
        </w:rPr>
        <w:t xml:space="preserve"> </w:t>
      </w:r>
      <w:r w:rsidRPr="00FC3E4B">
        <w:rPr>
          <w:rFonts w:ascii="Times New Roman" w:hAnsi="Times New Roman" w:cs="Times New Roman"/>
          <w:b/>
        </w:rPr>
        <w:t>J. Math. Fund. Sci</w:t>
      </w:r>
      <w:r w:rsidRPr="00FC3E4B">
        <w:rPr>
          <w:rFonts w:ascii="Times New Roman" w:hAnsi="Times New Roman" w:cs="Times New Roman"/>
        </w:rPr>
        <w:t>. Vol. 51, No. 2. 2019.</w:t>
      </w:r>
    </w:p>
    <w:p w:rsidR="00FC3E4B" w:rsidRP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LICHTENTHALER, H.K. </w:t>
      </w:r>
      <w:r w:rsidRPr="00C07B21">
        <w:rPr>
          <w:rFonts w:ascii="Times New Roman" w:hAnsi="Times New Roman" w:cs="Times New Roman"/>
          <w:b/>
        </w:rPr>
        <w:t>Methods in enzymology</w:t>
      </w:r>
      <w:r w:rsidRPr="00C07B21">
        <w:rPr>
          <w:rFonts w:ascii="Times New Roman" w:hAnsi="Times New Roman" w:cs="Times New Roman"/>
        </w:rPr>
        <w:t>. pp 350-382. 1987.</w:t>
      </w:r>
    </w:p>
    <w:p w:rsidR="00FC3E4B" w:rsidRPr="00C07B21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MANIRAFASHAA,E., MURWANASHYAKAA,T., NDIKUBWIMANAC, T., AHMEDA, N.R., LIUA, J., LUA, J., ZENGD, X., LINGA, X., JINGA, K. Enhancement of cell growth and phycocyanin production in </w:t>
      </w:r>
      <w:r w:rsidRPr="00C07B21">
        <w:rPr>
          <w:rFonts w:ascii="Times New Roman" w:hAnsi="Times New Roman" w:cs="Times New Roman"/>
          <w:i/>
        </w:rPr>
        <w:t>Arthrospira (Spirulina) platensis</w:t>
      </w:r>
      <w:r w:rsidRPr="00C07B21">
        <w:rPr>
          <w:rFonts w:ascii="Times New Roman" w:hAnsi="Times New Roman" w:cs="Times New Roman"/>
        </w:rPr>
        <w:t xml:space="preserve"> by metabolic stress and nitrate fed-batch. </w:t>
      </w:r>
      <w:r w:rsidRPr="00C07B21">
        <w:rPr>
          <w:rFonts w:ascii="Times New Roman" w:hAnsi="Times New Roman" w:cs="Times New Roman"/>
          <w:b/>
        </w:rPr>
        <w:t xml:space="preserve">Bioresource Technology. </w:t>
      </w:r>
      <w:r w:rsidRPr="00C07B21">
        <w:rPr>
          <w:rFonts w:ascii="Times New Roman" w:hAnsi="Times New Roman" w:cs="Times New Roman"/>
        </w:rPr>
        <w:t>2018.</w:t>
      </w:r>
    </w:p>
    <w:p w:rsidR="00FC3E4B" w:rsidRPr="00C07B21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>MARTÍN, A., MATTEA, F., GUTIERREZ, F., COCERO, M.J.</w:t>
      </w:r>
      <w:r w:rsidRPr="00C07B21">
        <w:rPr>
          <w:rFonts w:ascii="Times New Roman" w:hAnsi="Times New Roman" w:cs="Times New Roman"/>
          <w:b/>
        </w:rPr>
        <w:t xml:space="preserve"> </w:t>
      </w:r>
      <w:r w:rsidRPr="00C07B21">
        <w:rPr>
          <w:rFonts w:ascii="Times New Roman" w:hAnsi="Times New Roman" w:cs="Times New Roman"/>
        </w:rPr>
        <w:t xml:space="preserve">Co-precipitation of carotenoids and bio-polymers with the supercritical anti-solvent process. </w:t>
      </w:r>
      <w:r w:rsidRPr="00C07B21">
        <w:rPr>
          <w:rFonts w:ascii="Times New Roman" w:hAnsi="Times New Roman" w:cs="Times New Roman"/>
          <w:b/>
        </w:rPr>
        <w:t xml:space="preserve">J. of Supercritical Fluids. </w:t>
      </w:r>
      <w:r w:rsidRPr="00C07B21">
        <w:rPr>
          <w:rFonts w:ascii="Times New Roman" w:hAnsi="Times New Roman" w:cs="Times New Roman"/>
        </w:rPr>
        <w:t>2007.</w:t>
      </w:r>
    </w:p>
    <w:p w:rsidR="00FC3E4B" w:rsidRPr="00C07B21" w:rsidRDefault="00FC3E4B" w:rsidP="00FC3E4B">
      <w:pPr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C07B21">
        <w:rPr>
          <w:rFonts w:ascii="Times New Roman" w:hAnsi="Times New Roman" w:cs="Times New Roman"/>
        </w:rPr>
        <w:t xml:space="preserve">MARZORATI, S., SCHIEVANO, A., IDÀB, A., VEROTTA, L. Carotenoids, chlorophylls and phycocyanin from </w:t>
      </w:r>
      <w:r w:rsidRPr="00C07B21">
        <w:rPr>
          <w:rFonts w:ascii="Times New Roman" w:hAnsi="Times New Roman" w:cs="Times New Roman"/>
          <w:i/>
        </w:rPr>
        <w:t>Spirulina</w:t>
      </w:r>
      <w:r w:rsidRPr="00C07B21">
        <w:rPr>
          <w:rFonts w:ascii="Times New Roman" w:hAnsi="Times New Roman" w:cs="Times New Roman"/>
        </w:rPr>
        <w:t xml:space="preserve">: supercritical CO2 and water extraction methods for added value products cascade. </w:t>
      </w:r>
      <w:r w:rsidRPr="00C07B21">
        <w:rPr>
          <w:rFonts w:ascii="Times New Roman" w:hAnsi="Times New Roman" w:cs="Times New Roman"/>
          <w:b/>
        </w:rPr>
        <w:t xml:space="preserve">Green Chem. </w:t>
      </w:r>
      <w:r w:rsidRPr="00C07B21">
        <w:rPr>
          <w:rFonts w:ascii="Times New Roman" w:hAnsi="Times New Roman" w:cs="Times New Roman"/>
        </w:rPr>
        <w:t>2020.</w:t>
      </w:r>
    </w:p>
    <w:p w:rsidR="00FC3E4B" w:rsidRPr="00C07B21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FC3E4B">
        <w:rPr>
          <w:rFonts w:ascii="Times New Roman" w:hAnsi="Times New Roman" w:cs="Times New Roman"/>
        </w:rPr>
        <w:t xml:space="preserve">POHNDORF, R.S., CAMARA, A.S., LARROSA, A.P.Q., PINHEIRO, C.P., STRIEDER, M.M., PINTO, L.A.A. Production of lipids from microalgae </w:t>
      </w:r>
      <w:r w:rsidRPr="00FC3E4B">
        <w:rPr>
          <w:rFonts w:ascii="Times New Roman" w:hAnsi="Times New Roman" w:cs="Times New Roman"/>
          <w:i/>
        </w:rPr>
        <w:t>Spirulina sp</w:t>
      </w:r>
      <w:r w:rsidRPr="00FC3E4B">
        <w:rPr>
          <w:rFonts w:ascii="Times New Roman" w:hAnsi="Times New Roman" w:cs="Times New Roman"/>
        </w:rPr>
        <w:t xml:space="preserve">.: Influence of drying, cell disruption and extraction methods. </w:t>
      </w:r>
      <w:r w:rsidRPr="00FC3E4B">
        <w:rPr>
          <w:rFonts w:ascii="Times New Roman" w:hAnsi="Times New Roman" w:cs="Times New Roman"/>
          <w:b/>
        </w:rPr>
        <w:t xml:space="preserve">Biomass and bioenergy. </w:t>
      </w:r>
      <w:r w:rsidRPr="00FC3E4B">
        <w:rPr>
          <w:rFonts w:ascii="Times New Roman" w:hAnsi="Times New Roman" w:cs="Times New Roman"/>
        </w:rPr>
        <w:t>2016.</w:t>
      </w:r>
    </w:p>
    <w:p w:rsidR="00FC3E4B" w:rsidRP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</w:p>
    <w:p w:rsidR="00FC3E4B" w:rsidRDefault="00FC3E4B" w:rsidP="00FC3E4B">
      <w:pPr>
        <w:tabs>
          <w:tab w:val="center" w:pos="4536"/>
        </w:tabs>
        <w:rPr>
          <w:rFonts w:ascii="Times New Roman" w:hAnsi="Times New Roman" w:cs="Times New Roman"/>
        </w:rPr>
      </w:pPr>
      <w:r w:rsidRPr="00FC3E4B">
        <w:rPr>
          <w:rFonts w:ascii="Times New Roman" w:hAnsi="Times New Roman" w:cs="Times New Roman"/>
        </w:rPr>
        <w:t xml:space="preserve">VÍTOVÁ, M., BISOVÁ, K., KAWANO, S., ZACHLEDER, V. Accumulation of energy reserves in algae: From cell cycles to biotechnological applications. </w:t>
      </w:r>
      <w:r w:rsidRPr="00FC3E4B">
        <w:rPr>
          <w:rFonts w:ascii="Times New Roman" w:hAnsi="Times New Roman" w:cs="Times New Roman"/>
          <w:b/>
        </w:rPr>
        <w:t xml:space="preserve">Biotechnology Advances. </w:t>
      </w:r>
      <w:r w:rsidRPr="00FC3E4B">
        <w:rPr>
          <w:rFonts w:ascii="Times New Roman" w:hAnsi="Times New Roman" w:cs="Times New Roman"/>
        </w:rPr>
        <w:t>2015.</w:t>
      </w:r>
    </w:p>
    <w:p w:rsidR="00FC3E4B" w:rsidRPr="00FC3E4B" w:rsidRDefault="00FC3E4B" w:rsidP="00FC3E4B">
      <w:pPr>
        <w:tabs>
          <w:tab w:val="center" w:pos="4536"/>
        </w:tabs>
        <w:rPr>
          <w:rFonts w:ascii="Times New Roman" w:hAnsi="Times New Roman" w:cs="Times New Roman"/>
          <w:i/>
        </w:rPr>
      </w:pPr>
    </w:p>
    <w:p w:rsidR="00C141D3" w:rsidRDefault="00FC3E4B" w:rsidP="00FC3E4B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  <w:r w:rsidRPr="00FC3E4B">
        <w:rPr>
          <w:rFonts w:ascii="Times New Roman" w:hAnsi="Times New Roman" w:cs="Times New Roman"/>
        </w:rPr>
        <w:t xml:space="preserve">ZHAI, J., LI, X., LI, W., RAHAMAN, M.H., ZHAO, Y., WEI, B., WEI, H. Optimization of biomass production and nutrients removal by </w:t>
      </w:r>
      <w:r w:rsidRPr="00FC3E4B">
        <w:rPr>
          <w:rFonts w:ascii="Times New Roman" w:hAnsi="Times New Roman" w:cs="Times New Roman"/>
          <w:i/>
        </w:rPr>
        <w:t>Spirulina platensis</w:t>
      </w:r>
      <w:r w:rsidRPr="00FC3E4B">
        <w:rPr>
          <w:rFonts w:ascii="Times New Roman" w:hAnsi="Times New Roman" w:cs="Times New Roman"/>
        </w:rPr>
        <w:t xml:space="preserve"> from municipal wastewater. </w:t>
      </w:r>
      <w:r w:rsidRPr="00FC3E4B">
        <w:rPr>
          <w:rFonts w:ascii="Times New Roman" w:hAnsi="Times New Roman" w:cs="Times New Roman"/>
          <w:b/>
        </w:rPr>
        <w:t>Ecological Engineering</w:t>
      </w:r>
      <w:r w:rsidRPr="00FC3E4B">
        <w:rPr>
          <w:rFonts w:ascii="Times New Roman" w:hAnsi="Times New Roman" w:cs="Times New Roman"/>
        </w:rPr>
        <w:t>. 2017.</w:t>
      </w:r>
      <w:r w:rsidRPr="00FC3E4B">
        <w:rPr>
          <w:rFonts w:ascii="Times New Roman" w:hAnsi="Times New Roman" w:cs="Times New Roman"/>
          <w:i/>
        </w:rPr>
        <w:t xml:space="preserve"> </w:t>
      </w: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ACF" w:rsidRDefault="00DB0ACF">
      <w:r>
        <w:separator/>
      </w:r>
    </w:p>
  </w:endnote>
  <w:endnote w:type="continuationSeparator" w:id="1">
    <w:p w:rsidR="00DB0ACF" w:rsidRDefault="00DB0A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ACF" w:rsidRDefault="00DB0ACF">
      <w:r>
        <w:separator/>
      </w:r>
    </w:p>
  </w:footnote>
  <w:footnote w:type="continuationSeparator" w:id="1">
    <w:p w:rsidR="00DB0ACF" w:rsidRDefault="00DB0ACF">
      <w:r>
        <w:continuationSeparator/>
      </w:r>
    </w:p>
  </w:footnote>
  <w:footnote w:id="2">
    <w:p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5B059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Aluna Doutorado Letícia Moraes Pereira Bignon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– </w:t>
      </w:r>
      <w:r w:rsidR="005B059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PPGMA, UERJ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,</w:t>
      </w:r>
      <w:r w:rsidR="005B059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leticia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@</w:t>
      </w:r>
      <w:r w:rsidR="005B059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bignon.com</w:t>
      </w:r>
    </w:p>
  </w:footnote>
  <w:footnote w:id="3">
    <w:p w:rsidR="003B404A" w:rsidRDefault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Prof. Dr. </w:t>
      </w:r>
      <w:r w:rsidR="005B0591">
        <w:rPr>
          <w:rFonts w:ascii="Times New Roman" w:eastAsia="Times New Roman" w:hAnsi="Times New Roman" w:cs="Times New Roman"/>
          <w:i/>
          <w:color w:val="000000"/>
        </w:rPr>
        <w:t>Mônica Regina da Costa Marques -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5B0591">
        <w:rPr>
          <w:rFonts w:ascii="Times New Roman" w:eastAsia="Times New Roman" w:hAnsi="Times New Roman" w:cs="Times New Roman"/>
          <w:i/>
          <w:color w:val="000000"/>
        </w:rPr>
        <w:t>UERJ</w:t>
      </w:r>
      <w:r>
        <w:rPr>
          <w:rFonts w:ascii="Times New Roman" w:eastAsia="Times New Roman" w:hAnsi="Times New Roman" w:cs="Times New Roman"/>
          <w:i/>
          <w:color w:val="000000"/>
        </w:rPr>
        <w:t xml:space="preserve"> – Campus </w:t>
      </w:r>
      <w:r w:rsidR="005B0591">
        <w:rPr>
          <w:rFonts w:ascii="Times New Roman" w:eastAsia="Times New Roman" w:hAnsi="Times New Roman" w:cs="Times New Roman"/>
          <w:i/>
          <w:color w:val="000000"/>
        </w:rPr>
        <w:t>Maracanã</w:t>
      </w:r>
      <w:r>
        <w:rPr>
          <w:rFonts w:ascii="Times New Roman" w:eastAsia="Times New Roman" w:hAnsi="Times New Roman" w:cs="Times New Roman"/>
          <w:i/>
          <w:color w:val="000000"/>
        </w:rPr>
        <w:t>, Departamento</w:t>
      </w:r>
      <w:r w:rsidR="005B0591">
        <w:rPr>
          <w:rFonts w:ascii="Times New Roman" w:eastAsia="Times New Roman" w:hAnsi="Times New Roman" w:cs="Times New Roman"/>
          <w:i/>
          <w:color w:val="000000"/>
        </w:rPr>
        <w:t xml:space="preserve"> de química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5B0591">
        <w:rPr>
          <w:rFonts w:ascii="Times New Roman" w:eastAsia="Times New Roman" w:hAnsi="Times New Roman" w:cs="Times New Roman"/>
          <w:i/>
          <w:color w:val="000000"/>
        </w:rPr>
        <w:t>monicamarquesuerj</w:t>
      </w:r>
      <w:r>
        <w:rPr>
          <w:rFonts w:ascii="Times New Roman" w:eastAsia="Times New Roman" w:hAnsi="Times New Roman" w:cs="Times New Roman"/>
          <w:i/>
          <w:color w:val="000000"/>
        </w:rPr>
        <w:t>@gmail.com.</w:t>
      </w:r>
    </w:p>
  </w:footnote>
  <w:footnote w:id="4">
    <w:p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 Dr.</w:t>
      </w:r>
      <w:r w:rsidR="0075548C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5B0591">
        <w:rPr>
          <w:rFonts w:ascii="Times New Roman" w:eastAsia="Times New Roman" w:hAnsi="Times New Roman" w:cs="Times New Roman"/>
          <w:i/>
          <w:color w:val="000000"/>
        </w:rPr>
        <w:t>Claúdia Maria Luz Lapa Teixeira</w:t>
      </w:r>
      <w:r>
        <w:rPr>
          <w:rFonts w:ascii="Times New Roman" w:eastAsia="Times New Roman" w:hAnsi="Times New Roman" w:cs="Times New Roman"/>
          <w:i/>
          <w:color w:val="000000"/>
        </w:rPr>
        <w:t xml:space="preserve"> –</w:t>
      </w:r>
      <w:r w:rsidR="005B0591">
        <w:rPr>
          <w:rFonts w:ascii="Times New Roman" w:eastAsia="Times New Roman" w:hAnsi="Times New Roman" w:cs="Times New Roman"/>
          <w:i/>
          <w:color w:val="000000"/>
        </w:rPr>
        <w:t xml:space="preserve"> Instituto Nacional de Tecnologia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5B0591">
        <w:rPr>
          <w:rFonts w:ascii="Times New Roman" w:eastAsia="Times New Roman" w:hAnsi="Times New Roman" w:cs="Times New Roman"/>
          <w:i/>
          <w:color w:val="000000"/>
        </w:rPr>
        <w:t>claudiateix</w:t>
      </w:r>
      <w:r>
        <w:rPr>
          <w:rFonts w:ascii="Times New Roman" w:eastAsia="Times New Roman" w:hAnsi="Times New Roman" w:cs="Times New Roman"/>
          <w:i/>
          <w:color w:val="000000"/>
        </w:rPr>
        <w:t>@gmail.com.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4EAB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19" o:spid="_x0000_s4098" type="#_x0000_t202" style="position:absolute;margin-left:0;margin-top:0;width:85.05pt;height:16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<v:textbox style="mso-fit-shape-to-text:t" inset=",0,,0">
            <w:txbxContent>
              <w:p w:rsidR="009B3713" w:rsidRPr="00EB4F8E" w:rsidRDefault="00B54EAB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B54EAB">
                  <w:rPr>
                    <w:sz w:val="28"/>
                    <w:szCs w:val="28"/>
                  </w:rPr>
                  <w:fldChar w:fldCharType="begin"/>
                </w:r>
                <w:r w:rsidR="009B3713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B54EAB">
                  <w:rPr>
                    <w:sz w:val="28"/>
                    <w:szCs w:val="28"/>
                  </w:rPr>
                  <w:fldChar w:fldCharType="separate"/>
                </w:r>
                <w:r w:rsidR="008C44C4" w:rsidRPr="008C44C4">
                  <w:rPr>
                    <w:noProof/>
                    <w:color w:val="FFFFFF" w:themeColor="background1"/>
                    <w:sz w:val="28"/>
                    <w:szCs w:val="28"/>
                  </w:rPr>
                  <w:t>8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4EAB" w:rsidRPr="00B54EAB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43pt;height:16.45pt;z-index:25166438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<v:textbox style="mso-fit-shape-to-text:t" inset=",0,,0">
            <w:txbxContent>
              <w:p w:rsidR="006627A8" w:rsidRPr="00EB4F8E" w:rsidRDefault="00B54EAB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B54EAB">
                  <w:rPr>
                    <w:sz w:val="28"/>
                    <w:szCs w:val="28"/>
                  </w:rPr>
                  <w:fldChar w:fldCharType="begin"/>
                </w:r>
                <w:r w:rsidR="006627A8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B54EAB">
                  <w:rPr>
                    <w:sz w:val="28"/>
                    <w:szCs w:val="28"/>
                  </w:rPr>
                  <w:fldChar w:fldCharType="separate"/>
                </w:r>
                <w:r w:rsidR="008C44C4" w:rsidRPr="008C44C4">
                  <w:rPr>
                    <w:noProof/>
                    <w:color w:val="FFFFFF" w:themeColor="background1"/>
                    <w:sz w:val="28"/>
                    <w:szCs w:val="28"/>
                  </w:rPr>
                  <w:t>1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E703B"/>
    <w:multiLevelType w:val="hybridMultilevel"/>
    <w:tmpl w:val="80EC79AA"/>
    <w:lvl w:ilvl="0" w:tplc="94865C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2">
    <w:nsid w:val="2D543361"/>
    <w:multiLevelType w:val="hybridMultilevel"/>
    <w:tmpl w:val="1C2E56A0"/>
    <w:lvl w:ilvl="0" w:tplc="1EBA0604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1343C"/>
    <w:rsid w:val="000061D7"/>
    <w:rsid w:val="00017776"/>
    <w:rsid w:val="00072F98"/>
    <w:rsid w:val="000B5515"/>
    <w:rsid w:val="000D513D"/>
    <w:rsid w:val="000D6947"/>
    <w:rsid w:val="000E3150"/>
    <w:rsid w:val="000E7F1C"/>
    <w:rsid w:val="000F103C"/>
    <w:rsid w:val="001229E4"/>
    <w:rsid w:val="00131B79"/>
    <w:rsid w:val="001327CE"/>
    <w:rsid w:val="0017529C"/>
    <w:rsid w:val="001A5A87"/>
    <w:rsid w:val="001B1129"/>
    <w:rsid w:val="001B2BBC"/>
    <w:rsid w:val="001F7F7A"/>
    <w:rsid w:val="0021343C"/>
    <w:rsid w:val="0022133D"/>
    <w:rsid w:val="00222897"/>
    <w:rsid w:val="00247C76"/>
    <w:rsid w:val="00281F0A"/>
    <w:rsid w:val="002B5DB2"/>
    <w:rsid w:val="002E5F95"/>
    <w:rsid w:val="003077AB"/>
    <w:rsid w:val="00340EB7"/>
    <w:rsid w:val="00357611"/>
    <w:rsid w:val="0037243D"/>
    <w:rsid w:val="003B404A"/>
    <w:rsid w:val="003C53EF"/>
    <w:rsid w:val="003D68C8"/>
    <w:rsid w:val="00487129"/>
    <w:rsid w:val="004923F8"/>
    <w:rsid w:val="004951A4"/>
    <w:rsid w:val="004D0AB0"/>
    <w:rsid w:val="004D0C48"/>
    <w:rsid w:val="004D4C3C"/>
    <w:rsid w:val="004D6CD2"/>
    <w:rsid w:val="004F6140"/>
    <w:rsid w:val="00511C24"/>
    <w:rsid w:val="00517C50"/>
    <w:rsid w:val="00534A41"/>
    <w:rsid w:val="00571721"/>
    <w:rsid w:val="005A2FEA"/>
    <w:rsid w:val="005B0591"/>
    <w:rsid w:val="006451E0"/>
    <w:rsid w:val="006627A8"/>
    <w:rsid w:val="006B3F38"/>
    <w:rsid w:val="006D2B0B"/>
    <w:rsid w:val="006D7B3A"/>
    <w:rsid w:val="00724D4B"/>
    <w:rsid w:val="007543D5"/>
    <w:rsid w:val="0075548C"/>
    <w:rsid w:val="007B2F4D"/>
    <w:rsid w:val="00820492"/>
    <w:rsid w:val="008411BD"/>
    <w:rsid w:val="00885AD8"/>
    <w:rsid w:val="008C44C4"/>
    <w:rsid w:val="008E268C"/>
    <w:rsid w:val="008F0A6E"/>
    <w:rsid w:val="00925B9A"/>
    <w:rsid w:val="00971597"/>
    <w:rsid w:val="00971E29"/>
    <w:rsid w:val="00986475"/>
    <w:rsid w:val="009A0B4D"/>
    <w:rsid w:val="009B3713"/>
    <w:rsid w:val="00A078C8"/>
    <w:rsid w:val="00A239A3"/>
    <w:rsid w:val="00A3701D"/>
    <w:rsid w:val="00A4485B"/>
    <w:rsid w:val="00A62B27"/>
    <w:rsid w:val="00A807C9"/>
    <w:rsid w:val="00AD318A"/>
    <w:rsid w:val="00AE1105"/>
    <w:rsid w:val="00AE67B4"/>
    <w:rsid w:val="00B038B6"/>
    <w:rsid w:val="00B301A4"/>
    <w:rsid w:val="00B54EAB"/>
    <w:rsid w:val="00B67F0D"/>
    <w:rsid w:val="00B826B5"/>
    <w:rsid w:val="00B91112"/>
    <w:rsid w:val="00BA76B1"/>
    <w:rsid w:val="00BA7E56"/>
    <w:rsid w:val="00BB39BC"/>
    <w:rsid w:val="00BB58FC"/>
    <w:rsid w:val="00BC4B47"/>
    <w:rsid w:val="00BD0BD9"/>
    <w:rsid w:val="00BE4316"/>
    <w:rsid w:val="00C012EE"/>
    <w:rsid w:val="00C07B21"/>
    <w:rsid w:val="00C141D3"/>
    <w:rsid w:val="00C3385E"/>
    <w:rsid w:val="00C442F6"/>
    <w:rsid w:val="00C666AF"/>
    <w:rsid w:val="00C66B2E"/>
    <w:rsid w:val="00D0036E"/>
    <w:rsid w:val="00D06621"/>
    <w:rsid w:val="00D362BF"/>
    <w:rsid w:val="00D405DD"/>
    <w:rsid w:val="00D67712"/>
    <w:rsid w:val="00D80CCD"/>
    <w:rsid w:val="00D9173A"/>
    <w:rsid w:val="00DB0ACF"/>
    <w:rsid w:val="00DB53CB"/>
    <w:rsid w:val="00DC016C"/>
    <w:rsid w:val="00E337CD"/>
    <w:rsid w:val="00E3513B"/>
    <w:rsid w:val="00E47789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630A"/>
    <w:rsid w:val="00FB11BB"/>
    <w:rsid w:val="00FC3E4B"/>
    <w:rsid w:val="00FD30C9"/>
    <w:rsid w:val="00FF13AF"/>
    <w:rsid w:val="00FF1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5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5B05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0591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0591"/>
    <w:rPr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05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0591"/>
    <w:rPr>
      <w:rFonts w:ascii="Tahoma" w:eastAsia="Bookman Old Style" w:hAnsi="Tahoma" w:cs="Tahoma"/>
      <w:sz w:val="16"/>
      <w:szCs w:val="16"/>
      <w:lang w:val="pt-BR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43A6EC4-9DBD-4F7F-9CC4-F679213DC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2413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>Microsoft</Company>
  <LinksUpToDate>false</LinksUpToDate>
  <CharactersWithSpaces>15419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Leandro Bignon</cp:lastModifiedBy>
  <cp:revision>3</cp:revision>
  <cp:lastPrinted>2021-02-26T01:55:00Z</cp:lastPrinted>
  <dcterms:created xsi:type="dcterms:W3CDTF">2021-05-21T23:28:00Z</dcterms:created>
  <dcterms:modified xsi:type="dcterms:W3CDTF">2021-05-21T23:43:00Z</dcterms:modified>
</cp:coreProperties>
</file>